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49EF4" w14:textId="59CF5250" w:rsidR="00FB6015" w:rsidRPr="006E1182" w:rsidRDefault="00E43D31" w:rsidP="00E43D31">
      <w:pPr>
        <w:widowControl w:val="0"/>
        <w:tabs>
          <w:tab w:val="center" w:pos="4536"/>
          <w:tab w:val="right" w:pos="9072"/>
        </w:tabs>
        <w:spacing w:after="120"/>
        <w:rPr>
          <w:rFonts w:ascii="Arial" w:hAnsi="Arial"/>
          <w:b/>
          <w:lang w:val="en-US"/>
        </w:rPr>
      </w:pPr>
      <w:r w:rsidRPr="006E1182">
        <w:rPr>
          <w:rFonts w:ascii="Arial" w:hAnsi="Arial"/>
          <w:b/>
          <w:lang w:val="en-US"/>
        </w:rPr>
        <w:t xml:space="preserve">3GPP TSG RAN </w:t>
      </w:r>
      <w:r w:rsidR="00444C1A" w:rsidRPr="006E1182">
        <w:rPr>
          <w:rFonts w:ascii="Arial" w:hAnsi="Arial"/>
          <w:b/>
          <w:lang w:val="en-US"/>
        </w:rPr>
        <w:t xml:space="preserve">Meeting </w:t>
      </w:r>
      <w:r w:rsidRPr="006E1182">
        <w:rPr>
          <w:rFonts w:ascii="Arial" w:hAnsi="Arial"/>
          <w:b/>
          <w:lang w:val="en-US"/>
        </w:rPr>
        <w:t>#</w:t>
      </w:r>
      <w:r w:rsidR="00444C1A" w:rsidRPr="006E1182">
        <w:rPr>
          <w:rFonts w:ascii="Arial" w:hAnsi="Arial"/>
          <w:b/>
          <w:lang w:val="en-US"/>
        </w:rPr>
        <w:t>9</w:t>
      </w:r>
      <w:r w:rsidR="003C5A67" w:rsidRPr="006E1182">
        <w:rPr>
          <w:rFonts w:ascii="Arial" w:hAnsi="Arial"/>
          <w:b/>
          <w:lang w:val="en-US"/>
        </w:rPr>
        <w:t>8</w:t>
      </w:r>
      <w:r w:rsidR="00444C1A" w:rsidRPr="006E1182">
        <w:rPr>
          <w:rFonts w:ascii="Arial" w:hAnsi="Arial"/>
          <w:b/>
          <w:lang w:val="en-US"/>
        </w:rPr>
        <w:t>-e</w:t>
      </w:r>
      <w:r w:rsidRPr="006E1182">
        <w:rPr>
          <w:rFonts w:ascii="Arial" w:hAnsi="Arial"/>
          <w:b/>
          <w:lang w:val="en-US"/>
        </w:rPr>
        <w:t xml:space="preserve">                                                                                        </w:t>
      </w:r>
      <w:r w:rsidR="0045429B">
        <w:rPr>
          <w:rFonts w:ascii="Arial" w:hAnsi="Arial"/>
          <w:b/>
          <w:lang w:val="en-US"/>
        </w:rPr>
        <w:tab/>
      </w:r>
      <w:r w:rsidR="0045429B" w:rsidRPr="0045429B">
        <w:rPr>
          <w:rFonts w:ascii="Arial" w:hAnsi="Arial"/>
          <w:b/>
          <w:lang w:val="en-US"/>
        </w:rPr>
        <w:t>RP-223425</w:t>
      </w:r>
      <w:r w:rsidR="00310D3D" w:rsidRPr="006E1182">
        <w:rPr>
          <w:rFonts w:ascii="Arial" w:hAnsi="Arial"/>
          <w:b/>
          <w:lang w:val="en-US"/>
        </w:rPr>
        <w:t xml:space="preserve"> </w:t>
      </w:r>
    </w:p>
    <w:p w14:paraId="33C6CD35" w14:textId="6EDA5EAC" w:rsidR="00444C1A" w:rsidRPr="006E1182" w:rsidRDefault="00444C1A" w:rsidP="00E43D31">
      <w:pPr>
        <w:spacing w:after="120"/>
        <w:ind w:left="1988" w:hanging="1988"/>
        <w:rPr>
          <w:rFonts w:ascii="Arial" w:hAnsi="Arial"/>
          <w:b/>
        </w:rPr>
      </w:pPr>
      <w:r w:rsidRPr="006E1182">
        <w:rPr>
          <w:rFonts w:ascii="Arial" w:hAnsi="Arial"/>
          <w:b/>
        </w:rPr>
        <w:t xml:space="preserve">Electronic Meeting, </w:t>
      </w:r>
      <w:r w:rsidR="00310D3D" w:rsidRPr="006E1182">
        <w:rPr>
          <w:rFonts w:ascii="Arial" w:hAnsi="Arial"/>
          <w:b/>
        </w:rPr>
        <w:t xml:space="preserve">December </w:t>
      </w:r>
      <w:r w:rsidRPr="006E1182">
        <w:rPr>
          <w:rFonts w:ascii="Arial" w:hAnsi="Arial"/>
          <w:b/>
        </w:rPr>
        <w:t>12 – 16, 2022</w:t>
      </w:r>
    </w:p>
    <w:p w14:paraId="6F9FD346" w14:textId="0ECFC4DA" w:rsidR="00E43D31" w:rsidRPr="006E1182" w:rsidRDefault="00E43D31" w:rsidP="00E43D31">
      <w:pPr>
        <w:spacing w:after="120"/>
        <w:ind w:left="1988" w:hanging="1988"/>
        <w:rPr>
          <w:rFonts w:ascii="Arial" w:hAnsi="Arial"/>
          <w:b/>
        </w:rPr>
      </w:pPr>
      <w:r w:rsidRPr="006E1182">
        <w:rPr>
          <w:rFonts w:ascii="Arial" w:hAnsi="Arial"/>
          <w:b/>
        </w:rPr>
        <w:t>Agenda item:</w:t>
      </w:r>
      <w:r w:rsidRPr="006E1182">
        <w:rPr>
          <w:rFonts w:ascii="Arial" w:hAnsi="Arial"/>
          <w:b/>
        </w:rPr>
        <w:tab/>
      </w:r>
      <w:r w:rsidR="009C4BDC" w:rsidRPr="006E1182">
        <w:rPr>
          <w:rFonts w:ascii="Arial" w:hAnsi="Arial"/>
          <w:b/>
        </w:rPr>
        <w:t>9.</w:t>
      </w:r>
      <w:r w:rsidR="003C5A67" w:rsidRPr="006E1182">
        <w:rPr>
          <w:rFonts w:ascii="Arial" w:hAnsi="Arial"/>
          <w:b/>
        </w:rPr>
        <w:t>2</w:t>
      </w:r>
      <w:r w:rsidR="009C4BDC" w:rsidRPr="006E1182">
        <w:rPr>
          <w:rFonts w:ascii="Arial" w:hAnsi="Arial"/>
          <w:b/>
        </w:rPr>
        <w:t>.</w:t>
      </w:r>
      <w:r w:rsidR="00C27ADA" w:rsidRPr="006E1182">
        <w:rPr>
          <w:rFonts w:ascii="Arial" w:hAnsi="Arial"/>
          <w:b/>
        </w:rPr>
        <w:t>6</w:t>
      </w:r>
    </w:p>
    <w:p w14:paraId="188B5B12" w14:textId="2B6288DF" w:rsidR="00475DE3" w:rsidRPr="006E1182" w:rsidRDefault="00E43D31" w:rsidP="00475DE3">
      <w:pPr>
        <w:spacing w:after="120"/>
        <w:ind w:left="1988" w:hanging="1988"/>
        <w:rPr>
          <w:rFonts w:ascii="Arial" w:hAnsi="Arial"/>
          <w:b/>
        </w:rPr>
      </w:pPr>
      <w:r w:rsidRPr="006E1182">
        <w:rPr>
          <w:rFonts w:ascii="Arial" w:hAnsi="Arial"/>
          <w:b/>
        </w:rPr>
        <w:t>Source:</w:t>
      </w:r>
      <w:r w:rsidRPr="006E1182">
        <w:rPr>
          <w:rFonts w:ascii="Arial" w:hAnsi="Arial"/>
          <w:b/>
        </w:rPr>
        <w:tab/>
        <w:t>Robert Bosch GmbH</w:t>
      </w:r>
    </w:p>
    <w:p w14:paraId="7C40720C" w14:textId="77FA5BB0" w:rsidR="00E43D31" w:rsidRPr="006E1182" w:rsidRDefault="00E43D31" w:rsidP="00E43D31">
      <w:pPr>
        <w:spacing w:after="120"/>
        <w:ind w:left="1988" w:hanging="1988"/>
        <w:rPr>
          <w:rFonts w:ascii="Arial" w:hAnsi="Arial"/>
          <w:b/>
        </w:rPr>
      </w:pPr>
      <w:r w:rsidRPr="006E1182">
        <w:rPr>
          <w:rFonts w:ascii="Arial" w:hAnsi="Arial"/>
          <w:b/>
        </w:rPr>
        <w:t>Title:</w:t>
      </w:r>
      <w:r w:rsidRPr="006E1182">
        <w:rPr>
          <w:rFonts w:ascii="Arial" w:hAnsi="Arial"/>
          <w:b/>
        </w:rPr>
        <w:tab/>
      </w:r>
      <w:bookmarkStart w:id="0" w:name="_Hlk108164181"/>
      <w:r w:rsidR="003C5A67" w:rsidRPr="006E1182">
        <w:rPr>
          <w:rFonts w:ascii="Arial" w:hAnsi="Arial"/>
          <w:b/>
        </w:rPr>
        <w:t>Views on SL Positioning SI and WID scope in Rel-18</w:t>
      </w:r>
    </w:p>
    <w:bookmarkEnd w:id="0"/>
    <w:p w14:paraId="4F641F69" w14:textId="77777777" w:rsidR="00E43D31" w:rsidRPr="006E1182" w:rsidRDefault="00E43D31" w:rsidP="00E43D31">
      <w:pPr>
        <w:spacing w:after="120"/>
        <w:ind w:left="1988" w:hanging="1988"/>
        <w:rPr>
          <w:rFonts w:ascii="Arial" w:hAnsi="Arial"/>
          <w:b/>
        </w:rPr>
      </w:pPr>
      <w:r w:rsidRPr="006E1182">
        <w:rPr>
          <w:rFonts w:ascii="Arial" w:hAnsi="Arial"/>
          <w:b/>
        </w:rPr>
        <w:t>Document for:</w:t>
      </w:r>
      <w:r w:rsidRPr="006E1182">
        <w:rPr>
          <w:rFonts w:ascii="Arial" w:hAnsi="Arial"/>
          <w:b/>
        </w:rPr>
        <w:tab/>
        <w:t xml:space="preserve">Decision </w:t>
      </w:r>
    </w:p>
    <w:p w14:paraId="68B22B25" w14:textId="77777777" w:rsidR="009B4566" w:rsidRPr="006E1182" w:rsidRDefault="009B4566" w:rsidP="00970FDC">
      <w:pPr>
        <w:pStyle w:val="berschrift1"/>
        <w:spacing w:after="120"/>
        <w:ind w:left="431" w:hanging="431"/>
        <w:jc w:val="both"/>
        <w:rPr>
          <w:rFonts w:ascii="Times New Roman" w:hAnsi="Times New Roman"/>
          <w:b/>
          <w:sz w:val="32"/>
          <w:lang w:eastAsia="ja-JP"/>
        </w:rPr>
      </w:pPr>
      <w:r w:rsidRPr="006E1182">
        <w:rPr>
          <w:rFonts w:ascii="Times New Roman" w:hAnsi="Times New Roman"/>
          <w:b/>
          <w:sz w:val="32"/>
          <w:lang w:eastAsia="ja-JP"/>
        </w:rPr>
        <w:t>Introduction</w:t>
      </w:r>
    </w:p>
    <w:p w14:paraId="56189843" w14:textId="5E37B3DF" w:rsidR="003C5A67" w:rsidRPr="006E1182" w:rsidRDefault="00310D3D" w:rsidP="00522B30">
      <w:pPr>
        <w:spacing w:after="0"/>
        <w:jc w:val="both"/>
        <w:rPr>
          <w:szCs w:val="18"/>
        </w:rPr>
      </w:pPr>
      <w:r w:rsidRPr="006E1182">
        <w:rPr>
          <w:szCs w:val="18"/>
        </w:rPr>
        <w:t>In TSG RAN#97e, the</w:t>
      </w:r>
      <w:r w:rsidR="00053428" w:rsidRPr="006E1182">
        <w:rPr>
          <w:szCs w:val="18"/>
        </w:rPr>
        <w:t xml:space="preserve"> study on expanded and improved NR positioning</w:t>
      </w:r>
      <w:r w:rsidR="00053428" w:rsidRPr="006E1182" w:rsidDel="00C27ADA">
        <w:rPr>
          <w:szCs w:val="18"/>
        </w:rPr>
        <w:t xml:space="preserve"> </w:t>
      </w:r>
      <w:r w:rsidR="00053428" w:rsidRPr="006E1182">
        <w:rPr>
          <w:szCs w:val="18"/>
        </w:rPr>
        <w:t xml:space="preserve">SID was </w:t>
      </w:r>
      <w:r w:rsidRPr="006E1182">
        <w:rPr>
          <w:szCs w:val="18"/>
        </w:rPr>
        <w:t>update</w:t>
      </w:r>
      <w:r w:rsidR="00053428" w:rsidRPr="006E1182">
        <w:rPr>
          <w:szCs w:val="18"/>
        </w:rPr>
        <w:t>d</w:t>
      </w:r>
      <w:r w:rsidR="00734166" w:rsidRPr="006E1182">
        <w:rPr>
          <w:szCs w:val="18"/>
        </w:rPr>
        <w:t xml:space="preserve"> </w:t>
      </w:r>
      <w:r w:rsidR="00053428" w:rsidRPr="006E1182">
        <w:rPr>
          <w:szCs w:val="18"/>
        </w:rPr>
        <w:t xml:space="preserve">as </w:t>
      </w:r>
      <w:r w:rsidR="00C27ADA" w:rsidRPr="006E1182">
        <w:rPr>
          <w:szCs w:val="18"/>
        </w:rPr>
        <w:t>marked in red</w:t>
      </w:r>
      <w:r w:rsidR="00053428" w:rsidRPr="006E1182">
        <w:rPr>
          <w:szCs w:val="18"/>
        </w:rPr>
        <w:t xml:space="preserve"> </w:t>
      </w:r>
      <w:r w:rsidR="00734166" w:rsidRPr="006E1182">
        <w:rPr>
          <w:szCs w:val="18"/>
        </w:rPr>
        <w:t>[</w:t>
      </w:r>
      <w:r w:rsidR="00B74314" w:rsidRPr="006E1182">
        <w:rPr>
          <w:szCs w:val="18"/>
        </w:rPr>
        <w:t>1</w:t>
      </w:r>
      <w:r w:rsidR="00734166" w:rsidRPr="006E1182">
        <w:rPr>
          <w:szCs w:val="18"/>
        </w:rPr>
        <w:t>]</w:t>
      </w:r>
      <w:r w:rsidR="005C6EA8" w:rsidRPr="006E1182">
        <w:rPr>
          <w:szCs w:val="18"/>
        </w:rPr>
        <w:t xml:space="preserve">. </w:t>
      </w:r>
    </w:p>
    <w:p w14:paraId="74589675" w14:textId="43DDE106" w:rsidR="005C6EA8" w:rsidRPr="006E1182" w:rsidRDefault="005C6EA8" w:rsidP="00522B30">
      <w:pPr>
        <w:spacing w:after="0"/>
        <w:jc w:val="both"/>
        <w:rPr>
          <w:szCs w:val="18"/>
        </w:rPr>
      </w:pPr>
    </w:p>
    <w:p w14:paraId="76293A9C" w14:textId="4B18E1C1" w:rsidR="003C5A67" w:rsidRPr="006E1182" w:rsidRDefault="00C27ADA" w:rsidP="00522B30">
      <w:pPr>
        <w:spacing w:after="0"/>
        <w:jc w:val="both"/>
        <w:rPr>
          <w:szCs w:val="18"/>
        </w:rPr>
      </w:pPr>
      <w:r w:rsidRPr="006E1182">
        <w:rPr>
          <w:b/>
          <w:bCs/>
          <w:noProof/>
        </w:rPr>
        <mc:AlternateContent>
          <mc:Choice Requires="wps">
            <w:drawing>
              <wp:inline distT="0" distB="0" distL="0" distR="0" wp14:anchorId="14998B1F" wp14:editId="272D1754">
                <wp:extent cx="6120765" cy="4408098"/>
                <wp:effectExtent l="0" t="0" r="13335" b="12065"/>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408098"/>
                        </a:xfrm>
                        <a:prstGeom prst="rect">
                          <a:avLst/>
                        </a:prstGeom>
                        <a:solidFill>
                          <a:srgbClr val="FFFFFF"/>
                        </a:solidFill>
                        <a:ln w="9525">
                          <a:solidFill>
                            <a:srgbClr val="000000"/>
                          </a:solidFill>
                          <a:miter lim="800000"/>
                          <a:headEnd/>
                          <a:tailEnd/>
                        </a:ln>
                      </wps:spPr>
                      <wps:txbx>
                        <w:txbxContent>
                          <w:p w14:paraId="691002D5" w14:textId="77777777" w:rsidR="00C27ADA" w:rsidRPr="00AB31E0" w:rsidRDefault="00C27ADA" w:rsidP="00C27ADA">
                            <w:pPr>
                              <w:numPr>
                                <w:ilvl w:val="0"/>
                                <w:numId w:val="15"/>
                              </w:numPr>
                              <w:overflowPunct w:val="0"/>
                              <w:autoSpaceDE w:val="0"/>
                              <w:autoSpaceDN w:val="0"/>
                              <w:adjustRightInd w:val="0"/>
                              <w:spacing w:after="0"/>
                              <w:ind w:left="720"/>
                              <w:textAlignment w:val="baseline"/>
                              <w:rPr>
                                <w:bCs/>
                              </w:rPr>
                            </w:pPr>
                            <w:r w:rsidRPr="00AB31E0">
                              <w:rPr>
                                <w:bCs/>
                              </w:rPr>
                              <w:t xml:space="preserve">Study solutions for sidelink positioning considering the following: [RAN1, RAN2] </w:t>
                            </w:r>
                          </w:p>
                          <w:p w14:paraId="26499540"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Scenario/requirements </w:t>
                            </w:r>
                          </w:p>
                          <w:p w14:paraId="6FEF72FE"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 xml:space="preserve">Coverage scenarios to </w:t>
                            </w:r>
                            <w:proofErr w:type="gramStart"/>
                            <w:r w:rsidRPr="00AB31E0">
                              <w:rPr>
                                <w:bCs/>
                              </w:rPr>
                              <w:t>cover:</w:t>
                            </w:r>
                            <w:proofErr w:type="gramEnd"/>
                            <w:r w:rsidRPr="00AB31E0">
                              <w:rPr>
                                <w:bCs/>
                              </w:rPr>
                              <w:t xml:space="preserve"> in-coverage, partial-coverage and out-of-coverage</w:t>
                            </w:r>
                          </w:p>
                          <w:p w14:paraId="501B63B2"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Requirements: Based on requirements identified in TR38.845 and TS22.261 and TS22.104</w:t>
                            </w:r>
                          </w:p>
                          <w:p w14:paraId="45CC9362"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Use cases: V2X (TR38.845), public safety (TR38.845), commercial (TS22.261), IIOT (TS22.104)</w:t>
                            </w:r>
                          </w:p>
                          <w:p w14:paraId="543EE9C5"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Spectrum: ITS, licensed</w:t>
                            </w:r>
                          </w:p>
                          <w:p w14:paraId="0C9B1C3C"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3596F254"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7ADB53C2" w14:textId="77777777" w:rsidR="00C27ADA" w:rsidRPr="00450452"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4B29321C" w14:textId="77777777" w:rsidR="00C27ADA" w:rsidRDefault="00C27ADA" w:rsidP="00C27ADA">
                            <w:pPr>
                              <w:numPr>
                                <w:ilvl w:val="1"/>
                                <w:numId w:val="15"/>
                              </w:numPr>
                              <w:overflowPunct w:val="0"/>
                              <w:autoSpaceDE w:val="0"/>
                              <w:autoSpaceDN w:val="0"/>
                              <w:adjustRightInd w:val="0"/>
                              <w:spacing w:after="0"/>
                              <w:ind w:left="144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06744719"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Study of positioning methods (</w:t>
                            </w:r>
                            <w:proofErr w:type="gramStart"/>
                            <w:r w:rsidRPr="00AB31E0">
                              <w:rPr>
                                <w:bCs/>
                              </w:rPr>
                              <w:t>e.g.</w:t>
                            </w:r>
                            <w:proofErr w:type="gramEnd"/>
                            <w:r w:rsidRPr="00AB31E0">
                              <w:rPr>
                                <w:bCs/>
                              </w:rPr>
                              <w:t xml:space="preserve">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35D84547"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4E67B4D"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59150FE3" w14:textId="77777777" w:rsidR="00C27ADA" w:rsidRPr="00C27ADA" w:rsidRDefault="00C27ADA" w:rsidP="00C27ADA">
                            <w:pPr>
                              <w:spacing w:after="0"/>
                              <w:ind w:left="1080"/>
                              <w:rPr>
                                <w:bCs/>
                                <w:color w:val="FF0000"/>
                              </w:rPr>
                            </w:pPr>
                            <w:r w:rsidRPr="00C27ADA">
                              <w:rPr>
                                <w:bCs/>
                                <w:color w:val="FF0000"/>
                              </w:rPr>
                              <w:t>Note: When the bandwidth requirements have been determined and the study of sidelink communication in unlicensed spectrum has progressed, it can be reviewed whether unlicensed spectrum can be considered in further work. Checkpoint at RAN#98 to see if sufficient information is available for this review.</w:t>
                            </w:r>
                          </w:p>
                          <w:p w14:paraId="180F6C48" w14:textId="77777777" w:rsidR="00C27ADA" w:rsidRPr="00C27ADA" w:rsidRDefault="00C27ADA" w:rsidP="00C27ADA"/>
                        </w:txbxContent>
                      </wps:txbx>
                      <wps:bodyPr rot="0" vert="horz" wrap="square" lIns="91440" tIns="45720" rIns="91440" bIns="45720" anchor="t" anchorCtr="0">
                        <a:noAutofit/>
                      </wps:bodyPr>
                    </wps:wsp>
                  </a:graphicData>
                </a:graphic>
              </wp:inline>
            </w:drawing>
          </mc:Choice>
          <mc:Fallback>
            <w:pict>
              <v:shapetype w14:anchorId="14998B1F" id="_x0000_t202" coordsize="21600,21600" o:spt="202" path="m,l,21600r21600,l21600,xe">
                <v:stroke joinstyle="miter"/>
                <v:path gradientshapeok="t" o:connecttype="rect"/>
              </v:shapetype>
              <v:shape id="Textfeld 2" o:spid="_x0000_s1026" type="#_x0000_t202" style="width:481.95pt;height:3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">
                <v:textbox>
                  <w:txbxContent>
                    <w:p w14:paraId="691002D5" w14:textId="77777777" w:rsidR="00C27ADA" w:rsidRPr="00AB31E0" w:rsidRDefault="00C27ADA" w:rsidP="00C27ADA">
                      <w:pPr>
                        <w:numPr>
                          <w:ilvl w:val="0"/>
                          <w:numId w:val="15"/>
                        </w:numPr>
                        <w:overflowPunct w:val="0"/>
                        <w:autoSpaceDE w:val="0"/>
                        <w:autoSpaceDN w:val="0"/>
                        <w:adjustRightInd w:val="0"/>
                        <w:spacing w:after="0"/>
                        <w:ind w:left="720"/>
                        <w:textAlignment w:val="baseline"/>
                        <w:rPr>
                          <w:bCs/>
                        </w:rPr>
                      </w:pPr>
                      <w:r w:rsidRPr="00AB31E0">
                        <w:rPr>
                          <w:bCs/>
                        </w:rPr>
                        <w:t xml:space="preserve">Study solutions for sidelink positioning considering the following: [RAN1, RAN2] </w:t>
                      </w:r>
                    </w:p>
                    <w:p w14:paraId="26499540"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Scenario/requirements </w:t>
                      </w:r>
                    </w:p>
                    <w:p w14:paraId="6FEF72FE"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Coverage scenarios to cover: in-coverage, partial-coverage and out-of-coverage</w:t>
                      </w:r>
                    </w:p>
                    <w:p w14:paraId="501B63B2"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Requirements: Based on requirements identified in TR38.845 and TS22.261 and TS22.104</w:t>
                      </w:r>
                    </w:p>
                    <w:p w14:paraId="45CC9362"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Use cases: V2X (TR38.845), public safety (TR38.845), commercial (TS22.261), IIOT (TS22.104)</w:t>
                      </w:r>
                    </w:p>
                    <w:p w14:paraId="543EE9C5"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Spectrum: ITS, licensed</w:t>
                      </w:r>
                    </w:p>
                    <w:p w14:paraId="0C9B1C3C"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3596F254"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7ADB53C2" w14:textId="77777777" w:rsidR="00C27ADA" w:rsidRPr="00450452"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4B29321C" w14:textId="77777777" w:rsidR="00C27ADA" w:rsidRDefault="00C27ADA" w:rsidP="00C27ADA">
                      <w:pPr>
                        <w:numPr>
                          <w:ilvl w:val="1"/>
                          <w:numId w:val="15"/>
                        </w:numPr>
                        <w:overflowPunct w:val="0"/>
                        <w:autoSpaceDE w:val="0"/>
                        <w:autoSpaceDN w:val="0"/>
                        <w:adjustRightInd w:val="0"/>
                        <w:spacing w:after="0"/>
                        <w:ind w:left="144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06744719"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35D84547"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4E67B4D"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59150FE3" w14:textId="77777777" w:rsidR="00C27ADA" w:rsidRPr="00C27ADA" w:rsidRDefault="00C27ADA" w:rsidP="00C27ADA">
                      <w:pPr>
                        <w:spacing w:after="0"/>
                        <w:ind w:left="1080"/>
                        <w:rPr>
                          <w:bCs/>
                          <w:color w:val="FF0000"/>
                        </w:rPr>
                      </w:pPr>
                      <w:r w:rsidRPr="00C27ADA">
                        <w:rPr>
                          <w:bCs/>
                          <w:color w:val="FF0000"/>
                        </w:rPr>
                        <w:t>Note: When the bandwidth requirements have been determined and the study of sidelink communication in unlicensed spectrum has progressed, it can be reviewed whether unlicensed spectrum can be considered in further work. Checkpoint at RAN#98 to see if sufficient information is available for this review.</w:t>
                      </w:r>
                    </w:p>
                    <w:p w14:paraId="180F6C48" w14:textId="77777777" w:rsidR="00C27ADA" w:rsidRPr="00C27ADA" w:rsidRDefault="00C27ADA" w:rsidP="00C27ADA"/>
                  </w:txbxContent>
                </v:textbox>
                <w10:anchorlock/>
              </v:shape>
            </w:pict>
          </mc:Fallback>
        </mc:AlternateContent>
      </w:r>
    </w:p>
    <w:p w14:paraId="7E321358" w14:textId="4F8A9DFB" w:rsidR="0016494E" w:rsidRPr="006E1182" w:rsidRDefault="0016494E" w:rsidP="00522B30">
      <w:pPr>
        <w:spacing w:after="0"/>
        <w:jc w:val="both"/>
        <w:rPr>
          <w:sz w:val="22"/>
          <w:lang w:eastAsia="ja-JP"/>
        </w:rPr>
      </w:pPr>
    </w:p>
    <w:p w14:paraId="2F423E80" w14:textId="4564BEE4" w:rsidR="00AE70CA" w:rsidRPr="006E1182" w:rsidRDefault="00AE70CA" w:rsidP="005C6EA8">
      <w:pPr>
        <w:spacing w:after="0"/>
        <w:jc w:val="both"/>
        <w:rPr>
          <w:szCs w:val="18"/>
          <w:lang w:val="en-US"/>
        </w:rPr>
      </w:pPr>
      <w:r w:rsidRPr="006E1182">
        <w:rPr>
          <w:szCs w:val="18"/>
          <w:lang w:val="en-US"/>
        </w:rPr>
        <w:t>In the next section, we are discussing our views on the scope of the work item</w:t>
      </w:r>
      <w:r w:rsidR="006E1182">
        <w:rPr>
          <w:szCs w:val="18"/>
          <w:lang w:val="en-US"/>
        </w:rPr>
        <w:t xml:space="preserve"> phase</w:t>
      </w:r>
      <w:r w:rsidRPr="006E1182">
        <w:rPr>
          <w:szCs w:val="18"/>
          <w:lang w:val="en-US"/>
        </w:rPr>
        <w:t xml:space="preserve"> for “Expanded and Improved NR Positioning” in Rel. 18.</w:t>
      </w:r>
    </w:p>
    <w:p w14:paraId="7779A4B0" w14:textId="77777777" w:rsidR="00310D3D" w:rsidRPr="006E1182" w:rsidRDefault="00310D3D" w:rsidP="005C6EA8">
      <w:pPr>
        <w:spacing w:after="0"/>
        <w:rPr>
          <w:b/>
          <w:bCs/>
          <w:sz w:val="24"/>
          <w:szCs w:val="24"/>
          <w:lang w:val="en-US" w:eastAsia="x-none"/>
        </w:rPr>
      </w:pPr>
    </w:p>
    <w:p w14:paraId="16D3E9B3" w14:textId="33EFE69D" w:rsidR="005C6EA8" w:rsidRPr="006E1182" w:rsidRDefault="00310D3D" w:rsidP="00310D3D">
      <w:pPr>
        <w:pStyle w:val="berschrift1"/>
      </w:pPr>
      <w:r w:rsidRPr="006E1182">
        <w:t xml:space="preserve">Scope of </w:t>
      </w:r>
      <w:r w:rsidR="00B63EDF">
        <w:t>E</w:t>
      </w:r>
      <w:r w:rsidR="00B63EDF" w:rsidRPr="00B63EDF">
        <w:t xml:space="preserve">xpanded and </w:t>
      </w:r>
      <w:r w:rsidR="00B63EDF">
        <w:t>I</w:t>
      </w:r>
      <w:r w:rsidR="00B63EDF" w:rsidRPr="00B63EDF">
        <w:t>mproved NR positioning</w:t>
      </w:r>
    </w:p>
    <w:p w14:paraId="0281DE79" w14:textId="2C2152E7" w:rsidR="00C27ADA" w:rsidRPr="006E1182" w:rsidRDefault="00C27ADA" w:rsidP="00C27ADA">
      <w:pPr>
        <w:pStyle w:val="berschrift2"/>
      </w:pPr>
      <w:r w:rsidRPr="006E1182">
        <w:t>Sidelink Positioning</w:t>
      </w:r>
      <w:r w:rsidR="00786B34" w:rsidRPr="006E1182">
        <w:t xml:space="preserve"> for V2X use case</w:t>
      </w:r>
    </w:p>
    <w:p w14:paraId="57423465" w14:textId="21E0F969" w:rsidR="00786B34" w:rsidRPr="006E1182" w:rsidRDefault="00786B34" w:rsidP="00786B34"/>
    <w:p w14:paraId="25F2935B" w14:textId="77777777" w:rsidR="00786B34" w:rsidRPr="006E1182" w:rsidRDefault="00786B34" w:rsidP="00786B34">
      <w:pPr>
        <w:keepNext/>
        <w:jc w:val="center"/>
      </w:pPr>
      <w:r w:rsidRPr="006E1182">
        <w:rPr>
          <w:noProof/>
          <w:szCs w:val="18"/>
        </w:rPr>
        <w:lastRenderedPageBreak/>
        <w:drawing>
          <wp:inline distT="0" distB="0" distL="0" distR="0" wp14:anchorId="6B0692C5" wp14:editId="7C962144">
            <wp:extent cx="4217167" cy="2372155"/>
            <wp:effectExtent l="0" t="0" r="0" b="9525"/>
            <wp:docPr id="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4217" cy="2392996"/>
                    </a:xfrm>
                    <a:prstGeom prst="rect">
                      <a:avLst/>
                    </a:prstGeom>
                    <a:noFill/>
                    <a:ln>
                      <a:noFill/>
                    </a:ln>
                  </pic:spPr>
                </pic:pic>
              </a:graphicData>
            </a:graphic>
          </wp:inline>
        </w:drawing>
      </w:r>
    </w:p>
    <w:p w14:paraId="660BE193" w14:textId="1A306AFD" w:rsidR="00786B34" w:rsidRPr="006E1182" w:rsidRDefault="00786B34" w:rsidP="00786B34">
      <w:pPr>
        <w:pStyle w:val="Beschriftung"/>
        <w:jc w:val="center"/>
      </w:pPr>
      <w:r w:rsidRPr="006E1182">
        <w:t xml:space="preserve">Figure </w:t>
      </w:r>
      <w:fldSimple w:instr=" SEQ Figure \* ARABIC ">
        <w:r w:rsidRPr="006E1182">
          <w:rPr>
            <w:noProof/>
          </w:rPr>
          <w:t>1</w:t>
        </w:r>
      </w:fldSimple>
      <w:r w:rsidRPr="006E1182">
        <w:t xml:space="preserve"> Illustration of active urban intersection involving VRUs and vehicles where sidelink positioning is envisaged to support safety requirements</w:t>
      </w:r>
    </w:p>
    <w:p w14:paraId="70D9A43C" w14:textId="77777777" w:rsidR="00786B34" w:rsidRPr="006E1182" w:rsidRDefault="00786B34" w:rsidP="00786B34"/>
    <w:p w14:paraId="4ECCE824" w14:textId="6A5F7F6F" w:rsidR="00786B34" w:rsidRPr="006E1182" w:rsidRDefault="00786B34" w:rsidP="00786B34">
      <w:r w:rsidRPr="006E1182">
        <w:t xml:space="preserve">The figure above illustrates an automotive scenario at an urban intersection. In general, modern vehicles are equipped with a variety of sensors including GNSS, radar, cameras etc. Nevertheless, certain situations require additional positioning capabilities between devices. Especially, in urban canyons the GNSS signal can be distorted, the view of the camera can be destructed. The situation becomes more critical multiple VRUs are involved with even different requirements, e.g., a mixture of pedestrian, cyclist, and higher speed </w:t>
      </w:r>
      <w:proofErr w:type="spellStart"/>
      <w:r w:rsidRPr="006E1182">
        <w:t>eBikes</w:t>
      </w:r>
      <w:proofErr w:type="spellEnd"/>
      <w:r w:rsidRPr="006E1182">
        <w:t xml:space="preserve">. In those settings, positioning over sidelink can serve as an additional source to increase the mutual trust in the position. However, the critical question hereto is the available bandwidth that satisfies the required positioning accuracy. During the SI phase of the expanded and improved NR positioning, RAN1 has investigated the required bandwidths for SL positioning to support automotive requirements. The study has assumed either licensed spectrum or ITS dedicated spectrum. In the following subsection, we will investigate RAN1 out come and our proposals for the WI phase/WID.  </w:t>
      </w:r>
    </w:p>
    <w:p w14:paraId="2D31E105" w14:textId="20C2E852" w:rsidR="00C27ADA" w:rsidRPr="006E1182" w:rsidRDefault="00C27ADA" w:rsidP="00C27ADA">
      <w:pPr>
        <w:pStyle w:val="berschrift3"/>
      </w:pPr>
      <w:r w:rsidRPr="006E1182">
        <w:t xml:space="preserve">Sidelink Positioning Bandwidth Requirements for </w:t>
      </w:r>
      <w:r w:rsidR="00786B34" w:rsidRPr="006E1182">
        <w:t>V2X Use Cases</w:t>
      </w:r>
      <w:r w:rsidRPr="006E1182">
        <w:t xml:space="preserve"> </w:t>
      </w:r>
    </w:p>
    <w:p w14:paraId="6CC82489" w14:textId="77777777" w:rsidR="00786B34" w:rsidRPr="006E1182" w:rsidRDefault="00786B34" w:rsidP="00786B34">
      <w:r w:rsidRPr="006E1182">
        <w:t>In RAN1#111 the following agreement was found [1]</w:t>
      </w:r>
    </w:p>
    <w:p w14:paraId="2E43B495" w14:textId="0C4D78CA" w:rsidR="00C27ADA" w:rsidRPr="006E1182" w:rsidRDefault="00C27ADA" w:rsidP="00786B34">
      <w:pPr>
        <w:spacing w:after="120"/>
      </w:pPr>
      <w:r w:rsidRPr="006E1182">
        <w:rPr>
          <w:b/>
          <w:bCs/>
          <w:noProof/>
        </w:rPr>
        <mc:AlternateContent>
          <mc:Choice Requires="wps">
            <w:drawing>
              <wp:inline distT="0" distB="0" distL="0" distR="0" wp14:anchorId="131F96C8" wp14:editId="513D75B2">
                <wp:extent cx="6120765" cy="3045125"/>
                <wp:effectExtent l="0" t="0" r="13335" b="22225"/>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5125"/>
                        </a:xfrm>
                        <a:prstGeom prst="rect">
                          <a:avLst/>
                        </a:prstGeom>
                        <a:solidFill>
                          <a:srgbClr val="FFFFFF"/>
                        </a:solidFill>
                        <a:ln w="9525">
                          <a:solidFill>
                            <a:srgbClr val="000000"/>
                          </a:solidFill>
                          <a:miter lim="800000"/>
                          <a:headEnd/>
                          <a:tailEnd/>
                        </a:ln>
                      </wps:spPr>
                      <wps:txbx>
                        <w:txbxContent>
                          <w:p w14:paraId="089187C3" w14:textId="77777777" w:rsidR="00C27ADA" w:rsidRPr="00786B34" w:rsidRDefault="00C27ADA" w:rsidP="00786B34">
                            <w:pPr>
                              <w:spacing w:after="120"/>
                              <w:rPr>
                                <w:bCs/>
                              </w:rPr>
                            </w:pPr>
                            <w:r w:rsidRPr="00786B34">
                              <w:rPr>
                                <w:bCs/>
                              </w:rPr>
                              <w:t xml:space="preserve">Performance evaluation results reported as part of the study indicate that, depending on sources, use-cases, scenarios, assumptions, and positioning methods used, the identified target requirements can be satisfied with different values of SL PRS bandwidth choices. </w:t>
                            </w:r>
                          </w:p>
                          <w:p w14:paraId="5211EED9" w14:textId="5F1A3969" w:rsidR="00C27ADA" w:rsidRPr="00786B34" w:rsidRDefault="00C27ADA" w:rsidP="00C27ADA">
                            <w:pPr>
                              <w:pStyle w:val="Listenabsatz"/>
                              <w:numPr>
                                <w:ilvl w:val="0"/>
                                <w:numId w:val="28"/>
                              </w:numPr>
                              <w:rPr>
                                <w:rFonts w:ascii="Times New Roman" w:hAnsi="Times New Roman" w:cs="Times New Roman"/>
                                <w:bCs/>
                                <w:sz w:val="20"/>
                                <w:szCs w:val="20"/>
                              </w:rPr>
                            </w:pPr>
                            <w:r w:rsidRPr="00786B34">
                              <w:rPr>
                                <w:rFonts w:ascii="Times New Roman" w:hAnsi="Times New Roman" w:cs="Times New Roman"/>
                                <w:bCs/>
                                <w:sz w:val="20"/>
                                <w:szCs w:val="20"/>
                              </w:rPr>
                              <w:t>For FR1 spectrum:</w:t>
                            </w:r>
                          </w:p>
                          <w:p w14:paraId="1504DEB7" w14:textId="7F187020" w:rsidR="00C27ADA" w:rsidRPr="00786B34" w:rsidRDefault="00C27ADA" w:rsidP="00C27ADA">
                            <w:pPr>
                              <w:pStyle w:val="Listenabsatz"/>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target requirements can be satisfied with SL PRS bandwidths of 20 MHz or 40 </w:t>
                            </w:r>
                            <w:proofErr w:type="spellStart"/>
                            <w:r w:rsidRPr="00786B34">
                              <w:rPr>
                                <w:rFonts w:ascii="Times New Roman" w:hAnsi="Times New Roman" w:cs="Times New Roman"/>
                                <w:bCs/>
                                <w:sz w:val="20"/>
                                <w:szCs w:val="20"/>
                              </w:rPr>
                              <w:t>MHz.</w:t>
                            </w:r>
                            <w:proofErr w:type="spellEnd"/>
                          </w:p>
                          <w:p w14:paraId="76E0CAD3" w14:textId="7BA57FEB" w:rsidR="00C27ADA" w:rsidRPr="00786B34" w:rsidRDefault="00C27ADA" w:rsidP="00C27ADA">
                            <w:pPr>
                              <w:pStyle w:val="Listenabsatz"/>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other combinations of use-cases, scenarios, assumptions, and positioning methods, some target requirements require SL PRS bandwidth of 100 MHz or may not be satisfied even with SL PRS bandwidth of 100 </w:t>
                            </w:r>
                            <w:proofErr w:type="spellStart"/>
                            <w:r w:rsidRPr="00786B34">
                              <w:rPr>
                                <w:rFonts w:ascii="Times New Roman" w:hAnsi="Times New Roman" w:cs="Times New Roman"/>
                                <w:bCs/>
                                <w:sz w:val="20"/>
                                <w:szCs w:val="20"/>
                              </w:rPr>
                              <w:t>MHz.</w:t>
                            </w:r>
                            <w:proofErr w:type="spellEnd"/>
                            <w:r w:rsidRPr="00786B34">
                              <w:rPr>
                                <w:rFonts w:ascii="Times New Roman" w:hAnsi="Times New Roman" w:cs="Times New Roman"/>
                                <w:bCs/>
                                <w:sz w:val="20"/>
                                <w:szCs w:val="20"/>
                              </w:rPr>
                              <w:t xml:space="preserve"> </w:t>
                            </w:r>
                          </w:p>
                          <w:p w14:paraId="28D1F145" w14:textId="4BB0A8FF" w:rsidR="00C27ADA" w:rsidRPr="00786B34" w:rsidRDefault="00C27ADA" w:rsidP="00C27ADA">
                            <w:pPr>
                              <w:pStyle w:val="Listenabsatz"/>
                              <w:numPr>
                                <w:ilvl w:val="0"/>
                                <w:numId w:val="28"/>
                              </w:numPr>
                              <w:rPr>
                                <w:rFonts w:ascii="Times New Roman" w:hAnsi="Times New Roman" w:cs="Times New Roman"/>
                                <w:bCs/>
                                <w:sz w:val="20"/>
                                <w:szCs w:val="20"/>
                              </w:rPr>
                            </w:pPr>
                            <w:r w:rsidRPr="00786B34">
                              <w:rPr>
                                <w:rFonts w:ascii="Times New Roman" w:hAnsi="Times New Roman" w:cs="Times New Roman"/>
                                <w:bCs/>
                                <w:sz w:val="20"/>
                                <w:szCs w:val="20"/>
                              </w:rPr>
                              <w:t>For FR2 spectrum, based on submitted results from up to two sources:</w:t>
                            </w:r>
                          </w:p>
                          <w:p w14:paraId="1921BE35" w14:textId="21E60AC3" w:rsidR="00C27ADA" w:rsidRPr="00786B34" w:rsidRDefault="00C27ADA" w:rsidP="00C27ADA">
                            <w:pPr>
                              <w:pStyle w:val="Listenabsatz"/>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target requirements can be satisfied with SL PRS bandwidth of 200 </w:t>
                            </w:r>
                            <w:proofErr w:type="spellStart"/>
                            <w:r w:rsidRPr="00786B34">
                              <w:rPr>
                                <w:rFonts w:ascii="Times New Roman" w:hAnsi="Times New Roman" w:cs="Times New Roman"/>
                                <w:bCs/>
                                <w:sz w:val="20"/>
                                <w:szCs w:val="20"/>
                              </w:rPr>
                              <w:t>MHz.</w:t>
                            </w:r>
                            <w:proofErr w:type="spellEnd"/>
                          </w:p>
                          <w:p w14:paraId="3E8ABE70" w14:textId="4CE6DC5D" w:rsidR="00C27ADA" w:rsidRPr="00786B34" w:rsidRDefault="00C27ADA" w:rsidP="00C27ADA">
                            <w:pPr>
                              <w:pStyle w:val="Listenabsatz"/>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of the target requirements may not be satisfied even with SL PRS bandwidth of 400 </w:t>
                            </w:r>
                            <w:proofErr w:type="spellStart"/>
                            <w:r w:rsidRPr="00786B34">
                              <w:rPr>
                                <w:rFonts w:ascii="Times New Roman" w:hAnsi="Times New Roman" w:cs="Times New Roman"/>
                                <w:bCs/>
                                <w:sz w:val="20"/>
                                <w:szCs w:val="20"/>
                              </w:rPr>
                              <w:t>MHz.</w:t>
                            </w:r>
                            <w:proofErr w:type="spellEnd"/>
                          </w:p>
                          <w:p w14:paraId="6BB89797" w14:textId="77777777" w:rsidR="00C27ADA" w:rsidRPr="00786B34" w:rsidRDefault="00C27ADA" w:rsidP="00786B34">
                            <w:pPr>
                              <w:spacing w:after="120"/>
                              <w:rPr>
                                <w:bCs/>
                              </w:rPr>
                            </w:pPr>
                            <w:r w:rsidRPr="00786B34">
                              <w:rPr>
                                <w:bCs/>
                              </w:rPr>
                              <w:t>From RAN1’s perspective, it is recommended that SL PRS bandwidths of up to 100 MHz are supported by the specifications in FR1 spectrum.</w:t>
                            </w:r>
                          </w:p>
                          <w:p w14:paraId="38D6E7F8" w14:textId="6E4E7098" w:rsidR="00C27ADA" w:rsidRPr="00786B34" w:rsidRDefault="00C27ADA" w:rsidP="00C27ADA">
                            <w:r w:rsidRPr="00786B34">
                              <w:rPr>
                                <w:bCs/>
                              </w:rPr>
                              <w:t>NOTE: The above recommendations are based on the evaluations in licensed and ITS spectra.</w:t>
                            </w:r>
                          </w:p>
                        </w:txbxContent>
                      </wps:txbx>
                      <wps:bodyPr rot="0" vert="horz" wrap="square" lIns="91440" tIns="45720" rIns="91440" bIns="45720" anchor="t" anchorCtr="0">
                        <a:noAutofit/>
                      </wps:bodyPr>
                    </wps:wsp>
                  </a:graphicData>
                </a:graphic>
              </wp:inline>
            </w:drawing>
          </mc:Choice>
          <mc:Fallback>
            <w:pict>
              <v:shape w14:anchorId="131F96C8" id="_x0000_s1027" type="#_x0000_t202" style="width:481.95pt;height:2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">
                <v:textbox>
                  <w:txbxContent>
                    <w:p w14:paraId="089187C3" w14:textId="77777777" w:rsidR="00C27ADA" w:rsidRPr="00786B34" w:rsidRDefault="00C27ADA" w:rsidP="00786B34">
                      <w:pPr>
                        <w:spacing w:after="120"/>
                        <w:rPr>
                          <w:bCs/>
                        </w:rPr>
                      </w:pPr>
                      <w:r w:rsidRPr="00786B34">
                        <w:rPr>
                          <w:bCs/>
                        </w:rPr>
                        <w:t xml:space="preserve">Performance evaluation results reported as part of the study indicate that, depending on sources, use-cases, scenarios, assumptions, and positioning methods used, the identified target requirements can be satisfied with different values of SL PRS bandwidth choices. </w:t>
                      </w:r>
                    </w:p>
                    <w:p w14:paraId="5211EED9" w14:textId="5F1A3969" w:rsidR="00C27ADA" w:rsidRPr="00786B34" w:rsidRDefault="00C27ADA" w:rsidP="00C27ADA">
                      <w:pPr>
                        <w:pStyle w:val="ListParagraph"/>
                        <w:numPr>
                          <w:ilvl w:val="0"/>
                          <w:numId w:val="28"/>
                        </w:numPr>
                        <w:rPr>
                          <w:rFonts w:ascii="Times New Roman" w:hAnsi="Times New Roman" w:cs="Times New Roman"/>
                          <w:bCs/>
                          <w:sz w:val="20"/>
                          <w:szCs w:val="20"/>
                        </w:rPr>
                      </w:pPr>
                      <w:r w:rsidRPr="00786B34">
                        <w:rPr>
                          <w:rFonts w:ascii="Times New Roman" w:hAnsi="Times New Roman" w:cs="Times New Roman"/>
                          <w:bCs/>
                          <w:sz w:val="20"/>
                          <w:szCs w:val="20"/>
                        </w:rPr>
                        <w:t>For FR1 spectrum:</w:t>
                      </w:r>
                    </w:p>
                    <w:p w14:paraId="1504DEB7" w14:textId="7F187020"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target requirements can be satisfied with SL PRS bandwidths of 20 MHz or 40 </w:t>
                      </w:r>
                      <w:proofErr w:type="spellStart"/>
                      <w:r w:rsidRPr="00786B34">
                        <w:rPr>
                          <w:rFonts w:ascii="Times New Roman" w:hAnsi="Times New Roman" w:cs="Times New Roman"/>
                          <w:bCs/>
                          <w:sz w:val="20"/>
                          <w:szCs w:val="20"/>
                        </w:rPr>
                        <w:t>MHz.</w:t>
                      </w:r>
                      <w:proofErr w:type="spellEnd"/>
                    </w:p>
                    <w:p w14:paraId="76E0CAD3" w14:textId="7BA57FEB"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other combinations of use-cases, scenarios, assumptions, and positioning methods, some target requirements require SL PRS bandwidth of 100 MHz or may not be satisfied even with SL PRS bandwidth of 100 </w:t>
                      </w:r>
                      <w:proofErr w:type="spellStart"/>
                      <w:r w:rsidRPr="00786B34">
                        <w:rPr>
                          <w:rFonts w:ascii="Times New Roman" w:hAnsi="Times New Roman" w:cs="Times New Roman"/>
                          <w:bCs/>
                          <w:sz w:val="20"/>
                          <w:szCs w:val="20"/>
                        </w:rPr>
                        <w:t>MHz.</w:t>
                      </w:r>
                      <w:proofErr w:type="spellEnd"/>
                      <w:r w:rsidRPr="00786B34">
                        <w:rPr>
                          <w:rFonts w:ascii="Times New Roman" w:hAnsi="Times New Roman" w:cs="Times New Roman"/>
                          <w:bCs/>
                          <w:sz w:val="20"/>
                          <w:szCs w:val="20"/>
                        </w:rPr>
                        <w:t xml:space="preserve"> </w:t>
                      </w:r>
                    </w:p>
                    <w:p w14:paraId="28D1F145" w14:textId="4BB0A8FF" w:rsidR="00C27ADA" w:rsidRPr="00786B34" w:rsidRDefault="00C27ADA" w:rsidP="00C27ADA">
                      <w:pPr>
                        <w:pStyle w:val="ListParagraph"/>
                        <w:numPr>
                          <w:ilvl w:val="0"/>
                          <w:numId w:val="28"/>
                        </w:numPr>
                        <w:rPr>
                          <w:rFonts w:ascii="Times New Roman" w:hAnsi="Times New Roman" w:cs="Times New Roman"/>
                          <w:bCs/>
                          <w:sz w:val="20"/>
                          <w:szCs w:val="20"/>
                        </w:rPr>
                      </w:pPr>
                      <w:r w:rsidRPr="00786B34">
                        <w:rPr>
                          <w:rFonts w:ascii="Times New Roman" w:hAnsi="Times New Roman" w:cs="Times New Roman"/>
                          <w:bCs/>
                          <w:sz w:val="20"/>
                          <w:szCs w:val="20"/>
                        </w:rPr>
                        <w:t>For FR2 spectrum, based on submitted results from up to two sources:</w:t>
                      </w:r>
                    </w:p>
                    <w:p w14:paraId="1921BE35" w14:textId="21E60AC3"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target requirements can be satisfied with SL PRS bandwidth of 200 </w:t>
                      </w:r>
                      <w:proofErr w:type="spellStart"/>
                      <w:r w:rsidRPr="00786B34">
                        <w:rPr>
                          <w:rFonts w:ascii="Times New Roman" w:hAnsi="Times New Roman" w:cs="Times New Roman"/>
                          <w:bCs/>
                          <w:sz w:val="20"/>
                          <w:szCs w:val="20"/>
                        </w:rPr>
                        <w:t>MHz.</w:t>
                      </w:r>
                      <w:proofErr w:type="spellEnd"/>
                    </w:p>
                    <w:p w14:paraId="3E8ABE70" w14:textId="4CE6DC5D"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of the target requirements may not be satisfied even with SL PRS bandwidth of 400 </w:t>
                      </w:r>
                      <w:proofErr w:type="spellStart"/>
                      <w:r w:rsidRPr="00786B34">
                        <w:rPr>
                          <w:rFonts w:ascii="Times New Roman" w:hAnsi="Times New Roman" w:cs="Times New Roman"/>
                          <w:bCs/>
                          <w:sz w:val="20"/>
                          <w:szCs w:val="20"/>
                        </w:rPr>
                        <w:t>MHz.</w:t>
                      </w:r>
                      <w:proofErr w:type="spellEnd"/>
                    </w:p>
                    <w:p w14:paraId="6BB89797" w14:textId="77777777" w:rsidR="00C27ADA" w:rsidRPr="00786B34" w:rsidRDefault="00C27ADA" w:rsidP="00786B34">
                      <w:pPr>
                        <w:spacing w:after="120"/>
                        <w:rPr>
                          <w:bCs/>
                        </w:rPr>
                      </w:pPr>
                      <w:r w:rsidRPr="00786B34">
                        <w:rPr>
                          <w:bCs/>
                        </w:rPr>
                        <w:t>From RAN1’s perspective, it is recommended that SL PRS bandwidths of up to 100 MHz are supported by the specifications in FR1 spectrum.</w:t>
                      </w:r>
                    </w:p>
                    <w:p w14:paraId="38D6E7F8" w14:textId="6E4E7098" w:rsidR="00C27ADA" w:rsidRPr="00786B34" w:rsidRDefault="00C27ADA" w:rsidP="00C27ADA">
                      <w:r w:rsidRPr="00786B34">
                        <w:rPr>
                          <w:bCs/>
                        </w:rPr>
                        <w:t>NOTE: The above recommendations are based on the evaluations in licensed and ITS spectra.</w:t>
                      </w:r>
                    </w:p>
                  </w:txbxContent>
                </v:textbox>
                <w10:anchorlock/>
              </v:shape>
            </w:pict>
          </mc:Fallback>
        </mc:AlternateContent>
      </w:r>
    </w:p>
    <w:p w14:paraId="79657079" w14:textId="72E46FD9" w:rsidR="00C27ADA" w:rsidRPr="006E1182" w:rsidRDefault="00C27ADA" w:rsidP="00C27ADA">
      <w:pPr>
        <w:spacing w:after="0"/>
      </w:pPr>
      <w:r w:rsidRPr="006E1182">
        <w:rPr>
          <w:b/>
          <w:bCs/>
          <w:sz w:val="22"/>
          <w:szCs w:val="22"/>
          <w:lang w:eastAsia="x-none"/>
        </w:rPr>
        <w:t>Observation 1: RAN1 recommended that SL PRS bandwidths of up to 100 MHz are supported by the specifications in FR1 spectrum.</w:t>
      </w:r>
    </w:p>
    <w:p w14:paraId="68F13F99" w14:textId="1F7CB427" w:rsidR="00C27ADA" w:rsidRPr="006E1182" w:rsidRDefault="00C27ADA" w:rsidP="00C27ADA"/>
    <w:p w14:paraId="1E8311E1" w14:textId="77777777" w:rsidR="00C27ADA" w:rsidRPr="006E1182" w:rsidRDefault="00C27ADA" w:rsidP="00C27ADA">
      <w:pPr>
        <w:pStyle w:val="berschrift4"/>
      </w:pPr>
      <w:r w:rsidRPr="006E1182">
        <w:lastRenderedPageBreak/>
        <w:t>Regional ITS Band Considerations</w:t>
      </w:r>
    </w:p>
    <w:p w14:paraId="2551B9DC" w14:textId="49AAF8F4" w:rsidR="00C27ADA" w:rsidRPr="006E1182" w:rsidRDefault="00C27ADA" w:rsidP="00C27ADA">
      <w:pPr>
        <w:rPr>
          <w:sz w:val="22"/>
          <w:szCs w:val="22"/>
        </w:rPr>
      </w:pPr>
      <w:r w:rsidRPr="006E1182">
        <w:rPr>
          <w:sz w:val="22"/>
          <w:szCs w:val="22"/>
        </w:rPr>
        <w:t>In the following section, we provide a summary of the current ITS regulation in Europe, the US and China</w:t>
      </w:r>
      <w:r w:rsidR="00786B34" w:rsidRPr="006E1182">
        <w:rPr>
          <w:sz w:val="22"/>
          <w:szCs w:val="22"/>
        </w:rPr>
        <w:t xml:space="preserve"> based on the analysis in [3]</w:t>
      </w:r>
      <w:r w:rsidRPr="006E1182">
        <w:rPr>
          <w:sz w:val="22"/>
          <w:szCs w:val="22"/>
        </w:rPr>
        <w:t>.</w:t>
      </w:r>
    </w:p>
    <w:p w14:paraId="4B53ED96" w14:textId="77777777" w:rsidR="00C27ADA" w:rsidRPr="006E1182" w:rsidRDefault="00C27ADA" w:rsidP="00C27ADA">
      <w:pPr>
        <w:rPr>
          <w:b/>
          <w:bCs/>
          <w:sz w:val="22"/>
          <w:szCs w:val="22"/>
          <w:u w:val="single"/>
        </w:rPr>
      </w:pPr>
      <w:r w:rsidRPr="006E1182">
        <w:rPr>
          <w:b/>
          <w:bCs/>
          <w:sz w:val="22"/>
          <w:szCs w:val="22"/>
          <w:u w:val="single"/>
        </w:rPr>
        <w:t>Europe</w:t>
      </w:r>
    </w:p>
    <w:p w14:paraId="6DCE63F6" w14:textId="77777777" w:rsidR="00C27ADA" w:rsidRPr="006E1182" w:rsidRDefault="00C27ADA" w:rsidP="00C27ADA">
      <w:pPr>
        <w:rPr>
          <w:sz w:val="22"/>
          <w:szCs w:val="22"/>
        </w:rPr>
      </w:pPr>
      <w:r w:rsidRPr="006E1182">
        <w:rPr>
          <w:sz w:val="22"/>
          <w:szCs w:val="22"/>
        </w:rPr>
        <w:t xml:space="preserve">In Europe, the ECC Recommendation (08)01 [3] and ECC Decision (08)01 [4] specifies the spectrum regulations for the frequency range 5855-5935 </w:t>
      </w:r>
      <w:proofErr w:type="spellStart"/>
      <w:r w:rsidRPr="006E1182">
        <w:rPr>
          <w:sz w:val="22"/>
          <w:szCs w:val="22"/>
        </w:rPr>
        <w:t>MHz.</w:t>
      </w:r>
      <w:proofErr w:type="spellEnd"/>
      <w:r w:rsidRPr="006E1182">
        <w:rPr>
          <w:sz w:val="22"/>
          <w:szCs w:val="22"/>
        </w:rPr>
        <w:t xml:space="preserve"> This ranged is split as summarize in [6]:</w:t>
      </w:r>
    </w:p>
    <w:p w14:paraId="21DDD7B8" w14:textId="77777777" w:rsidR="00C27ADA" w:rsidRPr="006E1182" w:rsidRDefault="00C27ADA" w:rsidP="00C27ADA">
      <w:pPr>
        <w:pStyle w:val="Listenabsatz"/>
        <w:numPr>
          <w:ilvl w:val="0"/>
          <w:numId w:val="17"/>
        </w:numPr>
        <w:rPr>
          <w:rFonts w:ascii="Times New Roman" w:hAnsi="Times New Roman" w:cs="Times New Roman"/>
        </w:rPr>
      </w:pPr>
      <w:r w:rsidRPr="006E1182">
        <w:rPr>
          <w:rFonts w:ascii="Times New Roman" w:hAnsi="Times New Roman" w:cs="Times New Roman"/>
        </w:rPr>
        <w:t>5855-5875 MHz is designated for non-safety road-ITS</w:t>
      </w:r>
    </w:p>
    <w:p w14:paraId="56A9715A" w14:textId="77777777" w:rsidR="00C27ADA" w:rsidRPr="006E1182" w:rsidRDefault="00C27ADA" w:rsidP="00C27ADA">
      <w:pPr>
        <w:pStyle w:val="Listenabsatz"/>
        <w:numPr>
          <w:ilvl w:val="0"/>
          <w:numId w:val="17"/>
        </w:numPr>
        <w:rPr>
          <w:rFonts w:ascii="Times New Roman" w:hAnsi="Times New Roman" w:cs="Times New Roman"/>
        </w:rPr>
      </w:pPr>
      <w:r w:rsidRPr="006E1182">
        <w:rPr>
          <w:rFonts w:ascii="Times New Roman" w:hAnsi="Times New Roman" w:cs="Times New Roman"/>
        </w:rPr>
        <w:t>5875-5935 MHz is designated for safety related ITS.</w:t>
      </w:r>
    </w:p>
    <w:p w14:paraId="3D6E7CC9" w14:textId="77777777" w:rsidR="00C27ADA" w:rsidRPr="006E1182" w:rsidRDefault="00C27ADA" w:rsidP="00C27ADA">
      <w:pPr>
        <w:pStyle w:val="Listenabsatz"/>
        <w:numPr>
          <w:ilvl w:val="0"/>
          <w:numId w:val="17"/>
        </w:numPr>
        <w:rPr>
          <w:rFonts w:ascii="Times New Roman" w:hAnsi="Times New Roman" w:cs="Times New Roman"/>
        </w:rPr>
      </w:pPr>
      <w:r w:rsidRPr="006E1182">
        <w:rPr>
          <w:rFonts w:ascii="Times New Roman" w:hAnsi="Times New Roman" w:cs="Times New Roman"/>
        </w:rPr>
        <w:t>5875-5915 MHz and 5915-5925 MHz are prioritized for road-ITS and rail-ITS applications, respectively</w:t>
      </w:r>
    </w:p>
    <w:p w14:paraId="52B604DC" w14:textId="77777777" w:rsidR="00C27ADA" w:rsidRPr="006E1182" w:rsidRDefault="00C27ADA" w:rsidP="00786B34">
      <w:pPr>
        <w:pStyle w:val="Listenabsatz"/>
        <w:numPr>
          <w:ilvl w:val="0"/>
          <w:numId w:val="17"/>
        </w:numPr>
        <w:spacing w:after="120"/>
        <w:rPr>
          <w:rFonts w:ascii="Times New Roman" w:hAnsi="Times New Roman" w:cs="Times New Roman"/>
        </w:rPr>
      </w:pPr>
      <w:r w:rsidRPr="006E1182">
        <w:rPr>
          <w:rFonts w:ascii="Times New Roman" w:hAnsi="Times New Roman" w:cs="Times New Roman"/>
        </w:rPr>
        <w:t>5925-5935 MHz available only for rail-ITS.</w:t>
      </w:r>
    </w:p>
    <w:p w14:paraId="1478C99C" w14:textId="77777777" w:rsidR="00C27ADA" w:rsidRPr="006E1182" w:rsidRDefault="00C27ADA" w:rsidP="00C27ADA">
      <w:pPr>
        <w:rPr>
          <w:sz w:val="22"/>
          <w:szCs w:val="22"/>
        </w:rPr>
      </w:pPr>
      <w:r w:rsidRPr="006E1182">
        <w:rPr>
          <w:sz w:val="22"/>
          <w:szCs w:val="22"/>
          <w:lang w:val="en-US"/>
        </w:rPr>
        <w:t xml:space="preserve">In turn, Europe prioritizes 5875-5915 MHz, i.e., 40 MHz bandwidth. Nevertheless, the </w:t>
      </w:r>
      <w:r w:rsidRPr="006E1182">
        <w:rPr>
          <w:sz w:val="22"/>
          <w:szCs w:val="22"/>
        </w:rPr>
        <w:t xml:space="preserve">ECC Decision (08)01 [4] also states that: </w:t>
      </w:r>
    </w:p>
    <w:p w14:paraId="78DB33E5" w14:textId="77777777" w:rsidR="00C27ADA" w:rsidRPr="006E1182" w:rsidRDefault="00C27ADA" w:rsidP="00C27ADA">
      <w:pPr>
        <w:rPr>
          <w:i/>
          <w:iCs/>
          <w:sz w:val="22"/>
          <w:szCs w:val="22"/>
          <w:lang w:val="en-US"/>
        </w:rPr>
      </w:pPr>
      <w:r w:rsidRPr="006E1182">
        <w:rPr>
          <w:i/>
          <w:iCs/>
          <w:sz w:val="22"/>
          <w:szCs w:val="22"/>
        </w:rPr>
        <w:t xml:space="preserve">“In 5875-5925 MHz, Road ITS applications shall use channels within the boundaries of each 10 MHz block. Channel bandwidth may be lower than 10 </w:t>
      </w:r>
      <w:proofErr w:type="spellStart"/>
      <w:r w:rsidRPr="006E1182">
        <w:rPr>
          <w:i/>
          <w:iCs/>
          <w:sz w:val="22"/>
          <w:szCs w:val="22"/>
        </w:rPr>
        <w:t>MHz.</w:t>
      </w:r>
      <w:proofErr w:type="spellEnd"/>
      <w:r w:rsidRPr="006E1182">
        <w:rPr>
          <w:i/>
          <w:iCs/>
          <w:sz w:val="22"/>
          <w:szCs w:val="22"/>
        </w:rPr>
        <w:t>”</w:t>
      </w:r>
    </w:p>
    <w:p w14:paraId="79DB2199" w14:textId="77777777" w:rsidR="00C27ADA" w:rsidRPr="006E1182" w:rsidRDefault="00C27ADA" w:rsidP="00C27ADA">
      <w:pPr>
        <w:rPr>
          <w:b/>
          <w:bCs/>
          <w:sz w:val="22"/>
          <w:szCs w:val="22"/>
          <w:u w:val="single"/>
        </w:rPr>
      </w:pPr>
      <w:r w:rsidRPr="006E1182">
        <w:rPr>
          <w:b/>
          <w:bCs/>
          <w:sz w:val="22"/>
          <w:szCs w:val="22"/>
          <w:u w:val="single"/>
        </w:rPr>
        <w:t xml:space="preserve">Unites States </w:t>
      </w:r>
    </w:p>
    <w:p w14:paraId="66A4E157" w14:textId="77777777" w:rsidR="00C27ADA" w:rsidRPr="006E1182" w:rsidRDefault="00C27ADA" w:rsidP="00C27ADA">
      <w:pPr>
        <w:rPr>
          <w:sz w:val="22"/>
          <w:szCs w:val="22"/>
        </w:rPr>
      </w:pPr>
      <w:r w:rsidRPr="006E1182">
        <w:rPr>
          <w:sz w:val="22"/>
          <w:szCs w:val="22"/>
        </w:rPr>
        <w:t>In the Unites States, the FCC revisited its rules for the 5850-5925 MHz band in [5] as follows:</w:t>
      </w:r>
    </w:p>
    <w:p w14:paraId="5E65C30F" w14:textId="77777777" w:rsidR="00C27ADA" w:rsidRPr="006E1182" w:rsidRDefault="00C27ADA" w:rsidP="00C27ADA">
      <w:pPr>
        <w:pStyle w:val="Listenabsatz"/>
        <w:numPr>
          <w:ilvl w:val="0"/>
          <w:numId w:val="17"/>
        </w:numPr>
        <w:rPr>
          <w:rFonts w:ascii="Times New Roman" w:hAnsi="Times New Roman" w:cs="Times New Roman"/>
        </w:rPr>
      </w:pPr>
      <w:r w:rsidRPr="006E1182">
        <w:rPr>
          <w:rFonts w:ascii="Times New Roman" w:hAnsi="Times New Roman" w:cs="Times New Roman"/>
        </w:rPr>
        <w:t>5850-5895 MHz are reallocated from DSRC to unlicensed use for technologies such as Wi-Fi</w:t>
      </w:r>
    </w:p>
    <w:p w14:paraId="00F90B57" w14:textId="77777777" w:rsidR="00C27ADA" w:rsidRPr="006E1182" w:rsidRDefault="00C27ADA" w:rsidP="00786B34">
      <w:pPr>
        <w:pStyle w:val="Listenabsatz"/>
        <w:numPr>
          <w:ilvl w:val="0"/>
          <w:numId w:val="18"/>
        </w:numPr>
        <w:spacing w:after="120"/>
        <w:rPr>
          <w:rStyle w:val="markedcontent"/>
          <w:rFonts w:ascii="Times New Roman" w:hAnsi="Times New Roman" w:cs="Times New Roman"/>
        </w:rPr>
      </w:pPr>
      <w:r w:rsidRPr="006E1182">
        <w:rPr>
          <w:rStyle w:val="markedcontent"/>
          <w:rFonts w:ascii="Times New Roman" w:hAnsi="Times New Roman" w:cs="Times New Roman"/>
        </w:rPr>
        <w:t>5895-5925 MHz are retained for ITS.</w:t>
      </w:r>
    </w:p>
    <w:p w14:paraId="1D312B82" w14:textId="77777777" w:rsidR="00C27ADA" w:rsidRPr="006E1182" w:rsidRDefault="00C27ADA" w:rsidP="00C27ADA">
      <w:pPr>
        <w:rPr>
          <w:sz w:val="22"/>
          <w:szCs w:val="22"/>
        </w:rPr>
      </w:pPr>
      <w:r w:rsidRPr="006E1182">
        <w:rPr>
          <w:sz w:val="22"/>
          <w:szCs w:val="22"/>
        </w:rPr>
        <w:t>Consequently, 30 MHz spectrum are available in the US for ITS services.</w:t>
      </w:r>
    </w:p>
    <w:p w14:paraId="025EE1CA" w14:textId="77777777" w:rsidR="00C27ADA" w:rsidRPr="006E1182" w:rsidRDefault="00C27ADA" w:rsidP="00C27ADA">
      <w:pPr>
        <w:rPr>
          <w:rStyle w:val="markedcontent"/>
          <w:b/>
          <w:bCs/>
          <w:sz w:val="24"/>
          <w:szCs w:val="24"/>
          <w:u w:val="single"/>
        </w:rPr>
      </w:pPr>
      <w:r w:rsidRPr="006E1182">
        <w:rPr>
          <w:rStyle w:val="markedcontent"/>
          <w:b/>
          <w:bCs/>
          <w:sz w:val="24"/>
          <w:szCs w:val="24"/>
          <w:u w:val="single"/>
        </w:rPr>
        <w:t>China</w:t>
      </w:r>
    </w:p>
    <w:p w14:paraId="0D08A168" w14:textId="77777777" w:rsidR="00C27ADA" w:rsidRPr="006E1182" w:rsidRDefault="00C27ADA" w:rsidP="00C27ADA">
      <w:pPr>
        <w:rPr>
          <w:sz w:val="22"/>
          <w:szCs w:val="22"/>
        </w:rPr>
      </w:pPr>
      <w:r w:rsidRPr="006E1182">
        <w:rPr>
          <w:sz w:val="22"/>
          <w:szCs w:val="22"/>
        </w:rPr>
        <w:t>In China, the available spectrum available for LTE-V2X is 5905-5925 MHz, where [6]:</w:t>
      </w:r>
    </w:p>
    <w:p w14:paraId="1F24CDE8" w14:textId="77777777" w:rsidR="00C27ADA" w:rsidRPr="006E1182" w:rsidRDefault="00C27ADA" w:rsidP="00C27ADA">
      <w:pPr>
        <w:pStyle w:val="Listenabsatz"/>
        <w:numPr>
          <w:ilvl w:val="0"/>
          <w:numId w:val="18"/>
        </w:numPr>
        <w:rPr>
          <w:rStyle w:val="markedcontent"/>
          <w:rFonts w:ascii="Times New Roman" w:hAnsi="Times New Roman" w:cs="Times New Roman"/>
        </w:rPr>
      </w:pPr>
      <w:r w:rsidRPr="006E1182">
        <w:rPr>
          <w:rStyle w:val="markedcontent"/>
          <w:rFonts w:ascii="Times New Roman" w:hAnsi="Times New Roman" w:cs="Times New Roman"/>
        </w:rPr>
        <w:t>5905-5915 MHz reserved for V2V</w:t>
      </w:r>
      <w:r w:rsidRPr="006E1182">
        <w:rPr>
          <w:rFonts w:ascii="Times New Roman" w:hAnsi="Times New Roman" w:cs="Times New Roman"/>
        </w:rPr>
        <w:t xml:space="preserve"> </w:t>
      </w:r>
      <w:r w:rsidRPr="006E1182">
        <w:rPr>
          <w:rStyle w:val="markedcontent"/>
          <w:rFonts w:ascii="Times New Roman" w:hAnsi="Times New Roman" w:cs="Times New Roman"/>
        </w:rPr>
        <w:t>communications</w:t>
      </w:r>
    </w:p>
    <w:p w14:paraId="61FBED73" w14:textId="77777777" w:rsidR="00C27ADA" w:rsidRPr="006E1182" w:rsidRDefault="00C27ADA" w:rsidP="00786B34">
      <w:pPr>
        <w:pStyle w:val="Listenabsatz"/>
        <w:numPr>
          <w:ilvl w:val="0"/>
          <w:numId w:val="18"/>
        </w:numPr>
        <w:spacing w:after="120"/>
        <w:rPr>
          <w:rStyle w:val="markedcontent"/>
          <w:rFonts w:ascii="Times New Roman" w:hAnsi="Times New Roman" w:cs="Times New Roman"/>
        </w:rPr>
      </w:pPr>
      <w:r w:rsidRPr="006E1182">
        <w:rPr>
          <w:rStyle w:val="markedcontent"/>
          <w:rFonts w:ascii="Times New Roman" w:hAnsi="Times New Roman" w:cs="Times New Roman"/>
        </w:rPr>
        <w:t>5915-5925 MHz reserved for V2I/I2V communications</w:t>
      </w:r>
    </w:p>
    <w:p w14:paraId="2E3F2ACB" w14:textId="77777777" w:rsidR="00C27ADA" w:rsidRPr="006E1182" w:rsidRDefault="00C27ADA" w:rsidP="00786B34">
      <w:pPr>
        <w:spacing w:before="120"/>
        <w:rPr>
          <w:sz w:val="22"/>
          <w:szCs w:val="22"/>
        </w:rPr>
      </w:pPr>
      <w:r w:rsidRPr="006E1182">
        <w:rPr>
          <w:sz w:val="22"/>
          <w:szCs w:val="22"/>
        </w:rPr>
        <w:t xml:space="preserve">Thus, 20 MHz spectrum are available in the China for ITS services. However, </w:t>
      </w:r>
      <w:proofErr w:type="gramStart"/>
      <w:r w:rsidRPr="006E1182">
        <w:rPr>
          <w:sz w:val="22"/>
          <w:szCs w:val="22"/>
        </w:rPr>
        <w:t>similar to</w:t>
      </w:r>
      <w:proofErr w:type="gramEnd"/>
      <w:r w:rsidRPr="006E1182">
        <w:rPr>
          <w:sz w:val="22"/>
          <w:szCs w:val="22"/>
        </w:rPr>
        <w:t xml:space="preserve"> Europe, channels of 10 MHz bandwidth exist.</w:t>
      </w:r>
    </w:p>
    <w:p w14:paraId="29358AE5" w14:textId="77777777" w:rsidR="00C27ADA" w:rsidRPr="006E1182" w:rsidRDefault="00C27ADA" w:rsidP="00C27ADA">
      <w:pPr>
        <w:keepNext/>
        <w:jc w:val="center"/>
      </w:pPr>
      <w:r w:rsidRPr="006E1182">
        <w:rPr>
          <w:noProof/>
        </w:rPr>
        <w:drawing>
          <wp:inline distT="0" distB="0" distL="0" distR="0" wp14:anchorId="233CE81D" wp14:editId="1010FCFD">
            <wp:extent cx="4692759" cy="1758950"/>
            <wp:effectExtent l="0" t="0" r="0" b="0"/>
            <wp:docPr id="57" name="Grafi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9784" cy="1784072"/>
                    </a:xfrm>
                    <a:prstGeom prst="rect">
                      <a:avLst/>
                    </a:prstGeom>
                    <a:noFill/>
                  </pic:spPr>
                </pic:pic>
              </a:graphicData>
            </a:graphic>
          </wp:inline>
        </w:drawing>
      </w:r>
    </w:p>
    <w:p w14:paraId="061E4B63" w14:textId="77777777" w:rsidR="00C27ADA" w:rsidRPr="006E1182" w:rsidRDefault="00C27ADA" w:rsidP="00C27ADA">
      <w:pPr>
        <w:pStyle w:val="Beschriftung"/>
        <w:jc w:val="center"/>
        <w:rPr>
          <w:sz w:val="22"/>
          <w:szCs w:val="22"/>
        </w:rPr>
      </w:pPr>
      <w:r w:rsidRPr="006E1182">
        <w:t xml:space="preserve">Figure </w:t>
      </w:r>
      <w:fldSimple w:instr=" SEQ Figure \* ARABIC ">
        <w:r w:rsidRPr="006E1182">
          <w:rPr>
            <w:noProof/>
          </w:rPr>
          <w:t>1</w:t>
        </w:r>
      </w:fldSimple>
      <w:r w:rsidRPr="006E1182">
        <w:t xml:space="preserve"> Overview about ITS regulations in different regions</w:t>
      </w:r>
    </w:p>
    <w:p w14:paraId="533EC06C" w14:textId="77777777" w:rsidR="00C27ADA" w:rsidRPr="006E1182" w:rsidRDefault="00C27ADA" w:rsidP="00C27ADA">
      <w:pPr>
        <w:spacing w:after="0"/>
        <w:rPr>
          <w:b/>
          <w:bCs/>
          <w:sz w:val="24"/>
          <w:szCs w:val="24"/>
          <w:lang w:eastAsia="x-none"/>
        </w:rPr>
      </w:pPr>
    </w:p>
    <w:p w14:paraId="35FC184C" w14:textId="77777777" w:rsidR="00C27ADA" w:rsidRPr="006E1182" w:rsidRDefault="00C27ADA" w:rsidP="00C27ADA">
      <w:pPr>
        <w:spacing w:after="0"/>
        <w:rPr>
          <w:b/>
          <w:bCs/>
          <w:sz w:val="22"/>
          <w:szCs w:val="22"/>
          <w:lang w:eastAsia="x-none"/>
        </w:rPr>
      </w:pPr>
      <w:r w:rsidRPr="006E1182">
        <w:rPr>
          <w:b/>
          <w:bCs/>
          <w:sz w:val="22"/>
          <w:szCs w:val="22"/>
          <w:lang w:eastAsia="x-none"/>
        </w:rPr>
        <w:t xml:space="preserve">Observation 2: According to our regional analysis, the maximum available bandwidth in the dedicated ITS spectrum is always less than 40 </w:t>
      </w:r>
      <w:proofErr w:type="spellStart"/>
      <w:r w:rsidRPr="006E1182">
        <w:rPr>
          <w:b/>
          <w:bCs/>
          <w:sz w:val="22"/>
          <w:szCs w:val="22"/>
          <w:lang w:eastAsia="x-none"/>
        </w:rPr>
        <w:t>MHz.</w:t>
      </w:r>
      <w:proofErr w:type="spellEnd"/>
    </w:p>
    <w:p w14:paraId="0E180168" w14:textId="49FA9FF6" w:rsidR="00C27ADA" w:rsidRPr="006E1182" w:rsidRDefault="00C27ADA" w:rsidP="00C27ADA"/>
    <w:p w14:paraId="0B3DF28C" w14:textId="36B1598B" w:rsidR="00C27ADA" w:rsidRPr="006E1182" w:rsidRDefault="00C27ADA" w:rsidP="00C27ADA">
      <w:pPr>
        <w:pStyle w:val="berschrift4"/>
      </w:pPr>
      <w:r w:rsidRPr="006E1182">
        <w:lastRenderedPageBreak/>
        <w:t>SL Positioning Bandwidth Requirements for Automotive Use Case</w:t>
      </w:r>
    </w:p>
    <w:p w14:paraId="5D0EA28A" w14:textId="02881BC6" w:rsidR="00C27ADA" w:rsidRPr="006E1182" w:rsidRDefault="00C27ADA" w:rsidP="00C27ADA">
      <w:pPr>
        <w:rPr>
          <w:rFonts w:eastAsia="Times New Roman"/>
          <w:sz w:val="22"/>
          <w:szCs w:val="22"/>
        </w:rPr>
      </w:pPr>
      <w:r w:rsidRPr="006E1182">
        <w:rPr>
          <w:sz w:val="22"/>
          <w:szCs w:val="22"/>
        </w:rPr>
        <w:t xml:space="preserve">The results shown by companies during the study [1] </w:t>
      </w:r>
      <w:r w:rsidR="00786B34" w:rsidRPr="006E1182">
        <w:rPr>
          <w:sz w:val="22"/>
          <w:szCs w:val="22"/>
        </w:rPr>
        <w:t>indicate</w:t>
      </w:r>
      <w:r w:rsidRPr="006E1182">
        <w:rPr>
          <w:sz w:val="22"/>
          <w:szCs w:val="22"/>
        </w:rPr>
        <w:t xml:space="preserve"> that the </w:t>
      </w:r>
      <w:r w:rsidRPr="006E1182">
        <w:rPr>
          <w:rFonts w:eastAsia="Times New Roman"/>
          <w:sz w:val="22"/>
          <w:szCs w:val="22"/>
        </w:rPr>
        <w:t>accuracy requirements Set A (1.5m@90%) in the highway scenario can be met under very specific deployment conditions</w:t>
      </w:r>
      <w:r w:rsidR="00786B34" w:rsidRPr="006E1182">
        <w:rPr>
          <w:rFonts w:eastAsia="Times New Roman"/>
          <w:sz w:val="22"/>
          <w:szCs w:val="22"/>
        </w:rPr>
        <w:t>,</w:t>
      </w:r>
      <w:r w:rsidRPr="006E1182">
        <w:rPr>
          <w:rFonts w:eastAsia="Times New Roman"/>
          <w:sz w:val="22"/>
          <w:szCs w:val="22"/>
        </w:rPr>
        <w:t xml:space="preserve"> also with less than 100 </w:t>
      </w:r>
      <w:proofErr w:type="spellStart"/>
      <w:r w:rsidRPr="006E1182">
        <w:rPr>
          <w:rFonts w:eastAsia="Times New Roman"/>
          <w:sz w:val="22"/>
          <w:szCs w:val="22"/>
        </w:rPr>
        <w:t>MHz.</w:t>
      </w:r>
      <w:proofErr w:type="spellEnd"/>
      <w:r w:rsidRPr="006E1182">
        <w:rPr>
          <w:rFonts w:eastAsia="Times New Roman"/>
          <w:sz w:val="22"/>
          <w:szCs w:val="22"/>
        </w:rPr>
        <w:t xml:space="preserve"> However, to achieve </w:t>
      </w:r>
      <w:r w:rsidRPr="006E1182">
        <w:rPr>
          <w:sz w:val="22"/>
          <w:szCs w:val="22"/>
        </w:rPr>
        <w:t xml:space="preserve">the </w:t>
      </w:r>
      <w:r w:rsidRPr="006E1182">
        <w:rPr>
          <w:rFonts w:eastAsia="Times New Roman"/>
          <w:sz w:val="22"/>
          <w:szCs w:val="22"/>
        </w:rPr>
        <w:t>accuracy requirements Set B (0.5m@90%) at least 100 MHz are needed.</w:t>
      </w:r>
    </w:p>
    <w:p w14:paraId="2657A09B" w14:textId="771D06F0" w:rsidR="00C27ADA" w:rsidRPr="006E1182" w:rsidRDefault="00786B34" w:rsidP="00786B34">
      <w:pPr>
        <w:pStyle w:val="Kommentartext"/>
        <w:rPr>
          <w:rFonts w:eastAsia="Times New Roman"/>
          <w:sz w:val="22"/>
          <w:szCs w:val="22"/>
        </w:rPr>
      </w:pPr>
      <w:proofErr w:type="gramStart"/>
      <w:r w:rsidRPr="006E1182">
        <w:rPr>
          <w:sz w:val="22"/>
          <w:szCs w:val="22"/>
        </w:rPr>
        <w:t>In order to</w:t>
      </w:r>
      <w:proofErr w:type="gramEnd"/>
      <w:r w:rsidRPr="006E1182">
        <w:rPr>
          <w:sz w:val="22"/>
          <w:szCs w:val="22"/>
        </w:rPr>
        <w:t xml:space="preserve"> complement GNSS accuracy, even in the best conditions, i.e., assuming clear sky conditions, </w:t>
      </w:r>
      <w:r w:rsidR="00C27ADA" w:rsidRPr="006E1182">
        <w:rPr>
          <w:rFonts w:eastAsia="Times New Roman"/>
          <w:sz w:val="22"/>
          <w:szCs w:val="22"/>
        </w:rPr>
        <w:t xml:space="preserve">the accuracy requirements Set B needs to be satisfied to able to complement benefit over GNSS and radar positioning. </w:t>
      </w:r>
    </w:p>
    <w:p w14:paraId="44BE1086" w14:textId="146BA47C" w:rsidR="00C27ADA" w:rsidRPr="006E1182" w:rsidRDefault="00786B34" w:rsidP="00C27ADA">
      <w:pPr>
        <w:rPr>
          <w:sz w:val="22"/>
          <w:szCs w:val="22"/>
        </w:rPr>
      </w:pPr>
      <w:r w:rsidRPr="006E1182">
        <w:rPr>
          <w:rFonts w:eastAsia="Times New Roman"/>
          <w:sz w:val="22"/>
          <w:szCs w:val="22"/>
        </w:rPr>
        <w:t>I</w:t>
      </w:r>
      <w:r w:rsidR="00C27ADA" w:rsidRPr="006E1182">
        <w:rPr>
          <w:rFonts w:eastAsia="Times New Roman"/>
          <w:sz w:val="22"/>
          <w:szCs w:val="22"/>
        </w:rPr>
        <w:t>n an urban grid scenario</w:t>
      </w:r>
      <w:r w:rsidRPr="006E1182">
        <w:rPr>
          <w:rFonts w:eastAsia="Times New Roman"/>
          <w:sz w:val="22"/>
          <w:szCs w:val="22"/>
        </w:rPr>
        <w:t xml:space="preserve">, </w:t>
      </w:r>
      <w:r w:rsidR="00C27ADA" w:rsidRPr="006E1182">
        <w:rPr>
          <w:rFonts w:eastAsia="Times New Roman"/>
          <w:sz w:val="22"/>
          <w:szCs w:val="22"/>
        </w:rPr>
        <w:t>sidelink positioning can be considered as valuable extension to existing positioning techniques</w:t>
      </w:r>
      <w:r w:rsidRPr="006E1182">
        <w:rPr>
          <w:rFonts w:eastAsia="Times New Roman"/>
          <w:sz w:val="22"/>
          <w:szCs w:val="22"/>
        </w:rPr>
        <w:t xml:space="preserve"> or, in some situation, the main possible mechanism for localization</w:t>
      </w:r>
      <w:r w:rsidR="00C27ADA" w:rsidRPr="006E1182">
        <w:rPr>
          <w:rFonts w:eastAsia="Times New Roman"/>
          <w:sz w:val="22"/>
          <w:szCs w:val="22"/>
        </w:rPr>
        <w:t xml:space="preserve">. </w:t>
      </w:r>
      <w:r w:rsidRPr="006E1182">
        <w:rPr>
          <w:rFonts w:eastAsia="Times New Roman"/>
          <w:sz w:val="22"/>
          <w:szCs w:val="22"/>
        </w:rPr>
        <w:t xml:space="preserve">However, </w:t>
      </w:r>
      <w:r w:rsidRPr="006E1182">
        <w:rPr>
          <w:sz w:val="22"/>
          <w:szCs w:val="22"/>
        </w:rPr>
        <w:t>t</w:t>
      </w:r>
      <w:r w:rsidR="00C27ADA" w:rsidRPr="006E1182">
        <w:rPr>
          <w:sz w:val="22"/>
          <w:szCs w:val="22"/>
        </w:rPr>
        <w:t xml:space="preserve">he results </w:t>
      </w:r>
      <w:r w:rsidRPr="006E1182">
        <w:rPr>
          <w:sz w:val="22"/>
          <w:szCs w:val="22"/>
        </w:rPr>
        <w:t>produced</w:t>
      </w:r>
      <w:r w:rsidR="00C27ADA" w:rsidRPr="006E1182">
        <w:rPr>
          <w:sz w:val="22"/>
          <w:szCs w:val="22"/>
        </w:rPr>
        <w:t xml:space="preserve"> by companies during the study </w:t>
      </w:r>
      <w:r w:rsidRPr="006E1182">
        <w:rPr>
          <w:sz w:val="22"/>
          <w:szCs w:val="22"/>
        </w:rPr>
        <w:t xml:space="preserve">of SL positioning bandwidth requirements for the urban grid scenario </w:t>
      </w:r>
      <w:r w:rsidR="00C27ADA" w:rsidRPr="006E1182">
        <w:rPr>
          <w:sz w:val="22"/>
          <w:szCs w:val="22"/>
        </w:rPr>
        <w:t>[1] show that at least 100 MHz bandwidth are required.</w:t>
      </w:r>
      <w:r w:rsidRPr="006E1182">
        <w:rPr>
          <w:sz w:val="22"/>
          <w:szCs w:val="22"/>
        </w:rPr>
        <w:t xml:space="preserve"> According to the analysis above, such a bandwidth cannot be considered in the existing ITS bands and may not be supported in some licensed bands if allocated to ITS services, e.g., n38.</w:t>
      </w:r>
    </w:p>
    <w:p w14:paraId="01192491" w14:textId="0091E179" w:rsidR="00C27ADA" w:rsidRPr="006E1182" w:rsidRDefault="00C27ADA" w:rsidP="00C27ADA">
      <w:pPr>
        <w:spacing w:after="0"/>
        <w:rPr>
          <w:b/>
          <w:bCs/>
          <w:sz w:val="22"/>
          <w:szCs w:val="22"/>
          <w:lang w:eastAsia="x-none"/>
        </w:rPr>
      </w:pPr>
      <w:r w:rsidRPr="006E1182">
        <w:rPr>
          <w:b/>
          <w:bCs/>
          <w:sz w:val="22"/>
          <w:szCs w:val="22"/>
          <w:lang w:eastAsia="x-none"/>
        </w:rPr>
        <w:t xml:space="preserve">Observation 3: Results shown during the study </w:t>
      </w:r>
      <w:r w:rsidR="00786B34" w:rsidRPr="006E1182">
        <w:rPr>
          <w:b/>
          <w:bCs/>
          <w:sz w:val="22"/>
          <w:szCs w:val="22"/>
          <w:lang w:eastAsia="x-none"/>
        </w:rPr>
        <w:t>indicate</w:t>
      </w:r>
      <w:r w:rsidRPr="006E1182">
        <w:rPr>
          <w:b/>
          <w:bCs/>
          <w:sz w:val="22"/>
          <w:szCs w:val="22"/>
          <w:lang w:eastAsia="x-none"/>
        </w:rPr>
        <w:t xml:space="preserve"> that in the highway scenario at least 100 MHz spectrum are required to achieve set B.</w:t>
      </w:r>
    </w:p>
    <w:p w14:paraId="0C80DE26" w14:textId="77777777" w:rsidR="00C27ADA" w:rsidRPr="006E1182" w:rsidRDefault="00C27ADA" w:rsidP="00C27ADA">
      <w:pPr>
        <w:spacing w:after="0"/>
        <w:rPr>
          <w:b/>
          <w:bCs/>
          <w:sz w:val="22"/>
          <w:szCs w:val="22"/>
          <w:lang w:eastAsia="x-none"/>
        </w:rPr>
      </w:pPr>
    </w:p>
    <w:p w14:paraId="3FF30622" w14:textId="778389D0" w:rsidR="00C27ADA" w:rsidRPr="006E1182" w:rsidRDefault="00C27ADA" w:rsidP="00C27ADA">
      <w:pPr>
        <w:spacing w:after="0"/>
        <w:rPr>
          <w:b/>
          <w:bCs/>
          <w:sz w:val="22"/>
          <w:szCs w:val="22"/>
          <w:lang w:eastAsia="x-none"/>
        </w:rPr>
      </w:pPr>
      <w:r w:rsidRPr="006E1182">
        <w:rPr>
          <w:b/>
          <w:bCs/>
          <w:sz w:val="22"/>
          <w:szCs w:val="22"/>
          <w:lang w:eastAsia="x-none"/>
        </w:rPr>
        <w:t xml:space="preserve">Observation 4: Results shown during the study </w:t>
      </w:r>
      <w:r w:rsidR="00786B34" w:rsidRPr="006E1182">
        <w:rPr>
          <w:b/>
          <w:bCs/>
          <w:sz w:val="22"/>
          <w:szCs w:val="22"/>
          <w:lang w:eastAsia="x-none"/>
        </w:rPr>
        <w:t>indicates</w:t>
      </w:r>
      <w:r w:rsidRPr="006E1182">
        <w:rPr>
          <w:b/>
          <w:bCs/>
          <w:sz w:val="22"/>
          <w:szCs w:val="22"/>
          <w:lang w:eastAsia="x-none"/>
        </w:rPr>
        <w:t xml:space="preserve"> that in the urban grid scenario at least 100 MHz spectrum are required to achieve set A and set B.</w:t>
      </w:r>
    </w:p>
    <w:p w14:paraId="5B39E3D7" w14:textId="69CFC370" w:rsidR="00C27ADA" w:rsidRPr="006E1182" w:rsidRDefault="00C27ADA" w:rsidP="00C27ADA">
      <w:pPr>
        <w:spacing w:after="0"/>
        <w:rPr>
          <w:b/>
          <w:bCs/>
          <w:sz w:val="24"/>
          <w:szCs w:val="24"/>
          <w:lang w:eastAsia="x-none"/>
        </w:rPr>
      </w:pPr>
    </w:p>
    <w:p w14:paraId="62898E94" w14:textId="7E0DF9A1" w:rsidR="00C27ADA" w:rsidRPr="006E1182" w:rsidRDefault="00C27ADA" w:rsidP="00C27ADA">
      <w:pPr>
        <w:spacing w:after="0"/>
        <w:rPr>
          <w:sz w:val="22"/>
          <w:szCs w:val="22"/>
          <w:lang w:eastAsia="x-none"/>
        </w:rPr>
      </w:pPr>
      <w:r w:rsidRPr="006E1182">
        <w:rPr>
          <w:sz w:val="22"/>
          <w:szCs w:val="22"/>
          <w:lang w:eastAsia="x-none"/>
        </w:rPr>
        <w:t xml:space="preserve">From our understanding of the note in the SID </w:t>
      </w:r>
    </w:p>
    <w:p w14:paraId="792E81C2" w14:textId="39D97887" w:rsidR="00C27ADA" w:rsidRPr="006E1182" w:rsidRDefault="00C27ADA" w:rsidP="00C27ADA">
      <w:pPr>
        <w:spacing w:after="0"/>
        <w:rPr>
          <w:sz w:val="24"/>
          <w:szCs w:val="24"/>
          <w:lang w:eastAsia="x-none"/>
        </w:rPr>
      </w:pPr>
    </w:p>
    <w:p w14:paraId="66F1AC6E" w14:textId="3502D253" w:rsidR="00C27ADA" w:rsidRPr="006E1182" w:rsidRDefault="00C27ADA" w:rsidP="00C27ADA">
      <w:pPr>
        <w:spacing w:after="0"/>
        <w:rPr>
          <w:sz w:val="24"/>
          <w:szCs w:val="24"/>
          <w:lang w:eastAsia="x-none"/>
        </w:rPr>
      </w:pPr>
      <w:r w:rsidRPr="006E1182">
        <w:rPr>
          <w:b/>
          <w:bCs/>
          <w:noProof/>
        </w:rPr>
        <mc:AlternateContent>
          <mc:Choice Requires="wps">
            <w:drawing>
              <wp:inline distT="0" distB="0" distL="0" distR="0" wp14:anchorId="484B7DE3" wp14:editId="2183BA85">
                <wp:extent cx="6120765" cy="592531"/>
                <wp:effectExtent l="0" t="0" r="13335" b="17145"/>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2531"/>
                        </a:xfrm>
                        <a:prstGeom prst="rect">
                          <a:avLst/>
                        </a:prstGeom>
                        <a:solidFill>
                          <a:srgbClr val="FFFFFF"/>
                        </a:solidFill>
                        <a:ln w="9525">
                          <a:solidFill>
                            <a:srgbClr val="000000"/>
                          </a:solidFill>
                          <a:miter lim="800000"/>
                          <a:headEnd/>
                          <a:tailEnd/>
                        </a:ln>
                      </wps:spPr>
                      <wps:txbx>
                        <w:txbxContent>
                          <w:p w14:paraId="16E09785" w14:textId="77777777" w:rsidR="00C27ADA" w:rsidRPr="00C27ADA" w:rsidRDefault="00C27ADA" w:rsidP="00C27ADA">
                            <w:pPr>
                              <w:overflowPunct w:val="0"/>
                              <w:autoSpaceDE w:val="0"/>
                              <w:autoSpaceDN w:val="0"/>
                              <w:adjustRightInd w:val="0"/>
                              <w:spacing w:after="0"/>
                              <w:textAlignment w:val="baseline"/>
                              <w:rPr>
                                <w:bCs/>
                                <w:color w:val="FF0000"/>
                              </w:rPr>
                            </w:pPr>
                            <w:r w:rsidRPr="00C27ADA">
                              <w:rPr>
                                <w:bCs/>
                                <w:color w:val="FF0000"/>
                              </w:rPr>
                              <w:t>Note: When the bandwidth requirements have been determined and the study of sidelink communication in unlicensed spectrum has progressed, it can be reviewed whether unlicensed spectrum can be considered in further work. Checkpoint at RAN#98 to see if sufficient information is available for this review.</w:t>
                            </w:r>
                          </w:p>
                          <w:p w14:paraId="41217AB2" w14:textId="77777777" w:rsidR="00C27ADA" w:rsidRPr="00C27ADA" w:rsidRDefault="00C27ADA" w:rsidP="00C27ADA"/>
                        </w:txbxContent>
                      </wps:txbx>
                      <wps:bodyPr rot="0" vert="horz" wrap="square" lIns="91440" tIns="45720" rIns="91440" bIns="45720" anchor="t" anchorCtr="0">
                        <a:noAutofit/>
                      </wps:bodyPr>
                    </wps:wsp>
                  </a:graphicData>
                </a:graphic>
              </wp:inline>
            </w:drawing>
          </mc:Choice>
          <mc:Fallback>
            <w:pict>
              <v:shape w14:anchorId="484B7DE3" id="_x0000_s1028" type="#_x0000_t202" style="width:481.95pt;height:4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">
                <v:textbox>
                  <w:txbxContent>
                    <w:p w14:paraId="16E09785" w14:textId="77777777" w:rsidR="00C27ADA" w:rsidRPr="00C27ADA" w:rsidRDefault="00C27ADA" w:rsidP="00C27ADA">
                      <w:pPr>
                        <w:overflowPunct w:val="0"/>
                        <w:autoSpaceDE w:val="0"/>
                        <w:autoSpaceDN w:val="0"/>
                        <w:adjustRightInd w:val="0"/>
                        <w:spacing w:after="0"/>
                        <w:textAlignment w:val="baseline"/>
                        <w:rPr>
                          <w:bCs/>
                          <w:color w:val="FF0000"/>
                        </w:rPr>
                      </w:pPr>
                      <w:r w:rsidRPr="00C27ADA">
                        <w:rPr>
                          <w:bCs/>
                          <w:color w:val="FF0000"/>
                        </w:rPr>
                        <w:t>Note: When the bandwidth requirements have been determined and the study of sidelink communication in unlicensed spectrum has progressed, it can be reviewed whether unlicensed spectrum can be considered in further work. Checkpoint at RAN#98 to see if sufficient information is available for this review.</w:t>
                      </w:r>
                    </w:p>
                    <w:p w14:paraId="41217AB2" w14:textId="77777777" w:rsidR="00C27ADA" w:rsidRPr="00C27ADA" w:rsidRDefault="00C27ADA" w:rsidP="00C27ADA"/>
                  </w:txbxContent>
                </v:textbox>
                <w10:anchorlock/>
              </v:shape>
            </w:pict>
          </mc:Fallback>
        </mc:AlternateContent>
      </w:r>
    </w:p>
    <w:p w14:paraId="6ED39AE0" w14:textId="7E6041EF" w:rsidR="00C27ADA" w:rsidRPr="006E1182" w:rsidRDefault="00C27ADA" w:rsidP="00C27ADA">
      <w:pPr>
        <w:spacing w:after="0"/>
        <w:rPr>
          <w:bCs/>
          <w:color w:val="FF0000"/>
        </w:rPr>
      </w:pPr>
    </w:p>
    <w:p w14:paraId="4DCE681B" w14:textId="3469885F" w:rsidR="00C27ADA" w:rsidRPr="006E1182" w:rsidRDefault="00C27ADA" w:rsidP="00C27ADA">
      <w:pPr>
        <w:spacing w:after="0"/>
        <w:rPr>
          <w:sz w:val="22"/>
          <w:szCs w:val="22"/>
          <w:lang w:eastAsia="x-none"/>
        </w:rPr>
      </w:pPr>
      <w:r w:rsidRPr="006E1182">
        <w:rPr>
          <w:sz w:val="22"/>
          <w:szCs w:val="22"/>
          <w:lang w:eastAsia="x-none"/>
        </w:rPr>
        <w:t>and the recommendations from RAN1 during RAN1#110 it can be concluded that 100 MHz spectrum are recommend</w:t>
      </w:r>
      <w:r w:rsidR="002C23E6">
        <w:rPr>
          <w:sz w:val="22"/>
          <w:szCs w:val="22"/>
          <w:lang w:eastAsia="x-none"/>
        </w:rPr>
        <w:t>ed</w:t>
      </w:r>
      <w:r w:rsidRPr="006E1182">
        <w:rPr>
          <w:sz w:val="22"/>
          <w:szCs w:val="22"/>
          <w:lang w:eastAsia="x-none"/>
        </w:rPr>
        <w:t xml:space="preserve"> and needed to enable automotive use cases. </w:t>
      </w:r>
    </w:p>
    <w:p w14:paraId="534D129D" w14:textId="50287BE1" w:rsidR="00C27ADA" w:rsidRPr="006E1182" w:rsidRDefault="00C27ADA" w:rsidP="00C27ADA">
      <w:pPr>
        <w:spacing w:after="0"/>
        <w:rPr>
          <w:sz w:val="24"/>
          <w:szCs w:val="24"/>
          <w:lang w:eastAsia="x-none"/>
        </w:rPr>
      </w:pPr>
    </w:p>
    <w:p w14:paraId="02C28F11" w14:textId="4CB71A34" w:rsidR="00C27ADA" w:rsidRPr="006E1182" w:rsidRDefault="00C27ADA" w:rsidP="00C27ADA">
      <w:pPr>
        <w:spacing w:after="0"/>
        <w:rPr>
          <w:b/>
          <w:bCs/>
          <w:sz w:val="22"/>
          <w:szCs w:val="22"/>
          <w:lang w:eastAsia="x-none"/>
        </w:rPr>
      </w:pPr>
      <w:r w:rsidRPr="006E1182">
        <w:rPr>
          <w:b/>
          <w:bCs/>
          <w:sz w:val="22"/>
          <w:szCs w:val="22"/>
          <w:lang w:eastAsia="x-none"/>
        </w:rPr>
        <w:t>Observation 5: RAN1 has determine the bandwidth requirements and identified that 100 MHz spectrum are needed in the urban grid scenario.</w:t>
      </w:r>
    </w:p>
    <w:p w14:paraId="27750E0A" w14:textId="50A8649B" w:rsidR="00C27ADA" w:rsidRPr="006E1182" w:rsidRDefault="00C27ADA" w:rsidP="00C27ADA">
      <w:pPr>
        <w:spacing w:after="0"/>
        <w:rPr>
          <w:b/>
          <w:bCs/>
          <w:sz w:val="22"/>
          <w:szCs w:val="22"/>
          <w:lang w:eastAsia="x-none"/>
        </w:rPr>
      </w:pPr>
    </w:p>
    <w:p w14:paraId="67287961" w14:textId="1B96C513" w:rsidR="00C27ADA" w:rsidRPr="006E1182" w:rsidRDefault="00C27ADA" w:rsidP="00C27ADA">
      <w:pPr>
        <w:spacing w:after="0"/>
        <w:rPr>
          <w:b/>
          <w:bCs/>
          <w:sz w:val="22"/>
          <w:szCs w:val="22"/>
          <w:lang w:eastAsia="x-none"/>
        </w:rPr>
      </w:pPr>
      <w:r w:rsidRPr="006E1182">
        <w:rPr>
          <w:b/>
          <w:bCs/>
          <w:sz w:val="22"/>
          <w:szCs w:val="22"/>
          <w:lang w:eastAsia="x-none"/>
        </w:rPr>
        <w:t>Observation 6: Considering bandwidth requirements have been determined by RAN1 and shown that 100 MHz spectrum are needed for automotive use case and considering further that no ITS spectrum with 100 MHz exist unlicensed spectrum should be considered further.</w:t>
      </w:r>
    </w:p>
    <w:p w14:paraId="30BF79E1" w14:textId="77777777" w:rsidR="00C27ADA" w:rsidRPr="006E1182" w:rsidRDefault="00C27ADA" w:rsidP="00C27ADA">
      <w:pPr>
        <w:spacing w:after="0"/>
        <w:rPr>
          <w:b/>
          <w:bCs/>
          <w:sz w:val="22"/>
          <w:szCs w:val="22"/>
          <w:lang w:eastAsia="x-none"/>
        </w:rPr>
      </w:pPr>
    </w:p>
    <w:p w14:paraId="559B432C" w14:textId="54149548" w:rsidR="00C27ADA" w:rsidRPr="006E1182" w:rsidRDefault="00C27ADA" w:rsidP="00C27ADA">
      <w:pPr>
        <w:spacing w:after="0"/>
        <w:rPr>
          <w:b/>
          <w:bCs/>
          <w:sz w:val="22"/>
          <w:szCs w:val="22"/>
          <w:lang w:eastAsia="x-none"/>
        </w:rPr>
      </w:pPr>
      <w:r w:rsidRPr="006E1182">
        <w:rPr>
          <w:b/>
          <w:bCs/>
          <w:sz w:val="22"/>
          <w:szCs w:val="22"/>
          <w:lang w:eastAsia="x-none"/>
        </w:rPr>
        <w:t xml:space="preserve">Proposal 1: </w:t>
      </w:r>
      <w:r w:rsidR="00B74314" w:rsidRPr="006E1182">
        <w:rPr>
          <w:b/>
          <w:bCs/>
          <w:sz w:val="22"/>
          <w:szCs w:val="22"/>
          <w:lang w:eastAsia="x-none"/>
        </w:rPr>
        <w:t>Study and specify, if agreed,</w:t>
      </w:r>
      <w:r w:rsidRPr="006E1182">
        <w:rPr>
          <w:b/>
          <w:bCs/>
          <w:sz w:val="22"/>
          <w:szCs w:val="22"/>
          <w:lang w:eastAsia="x-none"/>
        </w:rPr>
        <w:t xml:space="preserve"> unlicensed spectrum to enable sidelink positioning for automotive </w:t>
      </w:r>
      <w:r w:rsidR="00786B34" w:rsidRPr="006E1182">
        <w:rPr>
          <w:b/>
          <w:bCs/>
          <w:sz w:val="22"/>
          <w:szCs w:val="22"/>
          <w:lang w:eastAsia="x-none"/>
        </w:rPr>
        <w:t xml:space="preserve">requirements </w:t>
      </w:r>
      <w:r w:rsidRPr="006E1182">
        <w:rPr>
          <w:b/>
          <w:bCs/>
          <w:sz w:val="22"/>
          <w:szCs w:val="22"/>
          <w:lang w:eastAsia="x-none"/>
        </w:rPr>
        <w:t>in Rel. 18.</w:t>
      </w:r>
    </w:p>
    <w:p w14:paraId="5841B52B" w14:textId="3021F989" w:rsidR="00C27ADA" w:rsidRDefault="00C27ADA" w:rsidP="00C27ADA">
      <w:pPr>
        <w:spacing w:after="0"/>
        <w:rPr>
          <w:b/>
          <w:bCs/>
          <w:sz w:val="24"/>
          <w:szCs w:val="24"/>
          <w:lang w:eastAsia="x-none"/>
        </w:rPr>
      </w:pPr>
    </w:p>
    <w:p w14:paraId="226ED869" w14:textId="1170ED3E" w:rsidR="00B63EDF" w:rsidRDefault="00B63EDF" w:rsidP="00C27ADA">
      <w:pPr>
        <w:spacing w:after="0"/>
        <w:rPr>
          <w:b/>
          <w:bCs/>
          <w:sz w:val="24"/>
          <w:szCs w:val="24"/>
          <w:lang w:eastAsia="x-none"/>
        </w:rPr>
      </w:pPr>
    </w:p>
    <w:p w14:paraId="344A26BC" w14:textId="1BBCD184" w:rsidR="00B63EDF" w:rsidRDefault="00B63EDF" w:rsidP="00C27ADA">
      <w:pPr>
        <w:spacing w:after="0"/>
        <w:rPr>
          <w:b/>
          <w:bCs/>
          <w:sz w:val="24"/>
          <w:szCs w:val="24"/>
          <w:lang w:eastAsia="x-none"/>
        </w:rPr>
      </w:pPr>
    </w:p>
    <w:p w14:paraId="35BE78EA" w14:textId="6731792E" w:rsidR="00B63EDF" w:rsidRDefault="00B63EDF" w:rsidP="00C27ADA">
      <w:pPr>
        <w:spacing w:after="0"/>
        <w:rPr>
          <w:b/>
          <w:bCs/>
          <w:sz w:val="24"/>
          <w:szCs w:val="24"/>
          <w:lang w:eastAsia="x-none"/>
        </w:rPr>
      </w:pPr>
    </w:p>
    <w:p w14:paraId="7002C12F" w14:textId="34BA225C" w:rsidR="00B63EDF" w:rsidRDefault="00B63EDF" w:rsidP="00C27ADA">
      <w:pPr>
        <w:spacing w:after="0"/>
        <w:rPr>
          <w:b/>
          <w:bCs/>
          <w:sz w:val="24"/>
          <w:szCs w:val="24"/>
          <w:lang w:eastAsia="x-none"/>
        </w:rPr>
      </w:pPr>
    </w:p>
    <w:p w14:paraId="63C4E7AE" w14:textId="13F8EA43" w:rsidR="00B63EDF" w:rsidRDefault="00B63EDF" w:rsidP="00C27ADA">
      <w:pPr>
        <w:spacing w:after="0"/>
        <w:rPr>
          <w:b/>
          <w:bCs/>
          <w:sz w:val="24"/>
          <w:szCs w:val="24"/>
          <w:lang w:eastAsia="x-none"/>
        </w:rPr>
      </w:pPr>
    </w:p>
    <w:p w14:paraId="4F3FBCF8" w14:textId="5B414B83" w:rsidR="00B63EDF" w:rsidRDefault="00B63EDF" w:rsidP="00C27ADA">
      <w:pPr>
        <w:spacing w:after="0"/>
        <w:rPr>
          <w:b/>
          <w:bCs/>
          <w:sz w:val="24"/>
          <w:szCs w:val="24"/>
          <w:lang w:eastAsia="x-none"/>
        </w:rPr>
      </w:pPr>
    </w:p>
    <w:p w14:paraId="72FABD20" w14:textId="18365AFB" w:rsidR="00B63EDF" w:rsidRDefault="00B63EDF" w:rsidP="00C27ADA">
      <w:pPr>
        <w:spacing w:after="0"/>
        <w:rPr>
          <w:b/>
          <w:bCs/>
          <w:sz w:val="24"/>
          <w:szCs w:val="24"/>
          <w:lang w:eastAsia="x-none"/>
        </w:rPr>
      </w:pPr>
    </w:p>
    <w:p w14:paraId="784D0774" w14:textId="3E23D6CA" w:rsidR="00B63EDF" w:rsidRDefault="00B63EDF" w:rsidP="00C27ADA">
      <w:pPr>
        <w:spacing w:after="0"/>
        <w:rPr>
          <w:b/>
          <w:bCs/>
          <w:sz w:val="24"/>
          <w:szCs w:val="24"/>
          <w:lang w:eastAsia="x-none"/>
        </w:rPr>
      </w:pPr>
    </w:p>
    <w:p w14:paraId="7FF3E1B7" w14:textId="77777777" w:rsidR="00B63EDF" w:rsidRPr="006E1182" w:rsidRDefault="00B63EDF" w:rsidP="00C27ADA">
      <w:pPr>
        <w:spacing w:after="0"/>
        <w:rPr>
          <w:b/>
          <w:bCs/>
          <w:sz w:val="24"/>
          <w:szCs w:val="24"/>
          <w:lang w:eastAsia="x-none"/>
        </w:rPr>
      </w:pPr>
    </w:p>
    <w:p w14:paraId="56638BB3" w14:textId="5695E9FD" w:rsidR="00D149D8" w:rsidRPr="006E1182" w:rsidRDefault="00C27ADA" w:rsidP="00C27ADA">
      <w:pPr>
        <w:pStyle w:val="berschrift2"/>
      </w:pPr>
      <w:r w:rsidRPr="006E1182">
        <w:lastRenderedPageBreak/>
        <w:t>Sidelink Positioning Solutions</w:t>
      </w:r>
    </w:p>
    <w:p w14:paraId="02AF9CD1" w14:textId="16D8EF02" w:rsidR="00C27ADA" w:rsidRPr="006E1182" w:rsidRDefault="00C27ADA" w:rsidP="00310D3D">
      <w:pPr>
        <w:spacing w:after="0"/>
        <w:rPr>
          <w:sz w:val="22"/>
          <w:szCs w:val="22"/>
          <w:lang w:eastAsia="x-none"/>
        </w:rPr>
      </w:pPr>
      <w:r w:rsidRPr="006E1182">
        <w:rPr>
          <w:sz w:val="22"/>
          <w:szCs w:val="22"/>
          <w:lang w:eastAsia="x-none"/>
        </w:rPr>
        <w:t>During RAN1#111</w:t>
      </w:r>
      <w:r w:rsidR="00786B34" w:rsidRPr="006E1182">
        <w:rPr>
          <w:sz w:val="22"/>
          <w:szCs w:val="22"/>
          <w:lang w:eastAsia="x-none"/>
        </w:rPr>
        <w:t>,</w:t>
      </w:r>
      <w:r w:rsidRPr="006E1182">
        <w:rPr>
          <w:sz w:val="22"/>
          <w:szCs w:val="22"/>
          <w:lang w:eastAsia="x-none"/>
        </w:rPr>
        <w:t xml:space="preserve"> it was agreed that</w:t>
      </w:r>
      <w:r w:rsidR="00786B34" w:rsidRPr="006E1182">
        <w:rPr>
          <w:sz w:val="22"/>
          <w:szCs w:val="22"/>
          <w:lang w:eastAsia="x-none"/>
        </w:rPr>
        <w:t>:</w:t>
      </w:r>
      <w:r w:rsidRPr="006E1182">
        <w:rPr>
          <w:sz w:val="22"/>
          <w:szCs w:val="22"/>
          <w:lang w:eastAsia="x-none"/>
        </w:rPr>
        <w:t xml:space="preserve"> </w:t>
      </w:r>
    </w:p>
    <w:p w14:paraId="06239C62" w14:textId="15FB6E83" w:rsidR="00C27ADA" w:rsidRPr="006E1182" w:rsidRDefault="00C27ADA" w:rsidP="00310D3D">
      <w:pPr>
        <w:spacing w:after="0"/>
        <w:rPr>
          <w:sz w:val="22"/>
          <w:szCs w:val="22"/>
          <w:lang w:eastAsia="x-none"/>
        </w:rPr>
      </w:pPr>
      <w:r w:rsidRPr="006E1182">
        <w:rPr>
          <w:b/>
          <w:bCs/>
          <w:noProof/>
        </w:rPr>
        <mc:AlternateContent>
          <mc:Choice Requires="wps">
            <w:drawing>
              <wp:inline distT="0" distB="0" distL="0" distR="0" wp14:anchorId="69CB436C" wp14:editId="6DB2E02C">
                <wp:extent cx="6120765" cy="5520905"/>
                <wp:effectExtent l="0" t="0" r="13335" b="22860"/>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20905"/>
                        </a:xfrm>
                        <a:prstGeom prst="rect">
                          <a:avLst/>
                        </a:prstGeom>
                        <a:solidFill>
                          <a:srgbClr val="FFFFFF"/>
                        </a:solidFill>
                        <a:ln w="9525">
                          <a:solidFill>
                            <a:srgbClr val="000000"/>
                          </a:solidFill>
                          <a:miter lim="800000"/>
                          <a:headEnd/>
                          <a:tailEnd/>
                        </a:ln>
                      </wps:spPr>
                      <wps:txbx>
                        <w:txbxContent>
                          <w:p w14:paraId="1482E614" w14:textId="77777777" w:rsidR="00C27ADA" w:rsidRPr="00786B34" w:rsidRDefault="00C27ADA" w:rsidP="00C27ADA">
                            <w:pPr>
                              <w:jc w:val="both"/>
                              <w:rPr>
                                <w:rFonts w:eastAsia="SimSun"/>
                                <w:iCs/>
                              </w:rPr>
                            </w:pPr>
                            <w:r w:rsidRPr="00786B34">
                              <w:rPr>
                                <w:rFonts w:eastAsia="SimSun"/>
                                <w:iCs/>
                              </w:rPr>
                              <w:t>For the solutions for sidelink positioning,</w:t>
                            </w:r>
                          </w:p>
                          <w:p w14:paraId="7CC1423D"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The following 2 operation scenarios are recommended for normative work</w:t>
                            </w:r>
                          </w:p>
                          <w:p w14:paraId="1D17081C"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Operation Scenario 1: PC5-only-based positioning.</w:t>
                            </w:r>
                          </w:p>
                          <w:p w14:paraId="179EEE05"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 xml:space="preserve">Operation Scenario 2: Combination of </w:t>
                            </w:r>
                            <w:proofErr w:type="spellStart"/>
                            <w:r w:rsidRPr="00786B34">
                              <w:rPr>
                                <w:rFonts w:eastAsia="SimSun" w:cs="Times"/>
                                <w:iCs/>
                                <w:szCs w:val="18"/>
                                <w:lang w:eastAsia="x-none"/>
                              </w:rPr>
                              <w:t>Uu</w:t>
                            </w:r>
                            <w:proofErr w:type="spellEnd"/>
                            <w:r w:rsidRPr="00786B34">
                              <w:rPr>
                                <w:rFonts w:eastAsia="SimSun" w:cs="Times"/>
                                <w:iCs/>
                                <w:szCs w:val="18"/>
                                <w:lang w:eastAsia="x-none"/>
                              </w:rPr>
                              <w:t>- and PC5-based positioning.</w:t>
                            </w:r>
                          </w:p>
                          <w:p w14:paraId="471DF31C"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RTT-type solution(s) using SL, SL-</w:t>
                            </w:r>
                            <w:proofErr w:type="spellStart"/>
                            <w:r w:rsidRPr="00786B34">
                              <w:rPr>
                                <w:rFonts w:eastAsia="SimSun" w:cs="Times"/>
                                <w:iCs/>
                                <w:szCs w:val="18"/>
                                <w:lang w:eastAsia="x-none"/>
                              </w:rPr>
                              <w:t>AoA</w:t>
                            </w:r>
                            <w:proofErr w:type="spellEnd"/>
                            <w:r w:rsidRPr="00786B34">
                              <w:rPr>
                                <w:rFonts w:eastAsia="SimSun" w:cs="Times"/>
                                <w:iCs/>
                                <w:szCs w:val="18"/>
                                <w:lang w:eastAsia="x-none"/>
                              </w:rPr>
                              <w:t xml:space="preserve"> and SL-TDOA are recommended for normative work.</w:t>
                            </w:r>
                          </w:p>
                          <w:p w14:paraId="630442F9"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both single-sided and double-sided RTT methods, striving to minimize the changes needed on top of the specification support for single-sided RTT, if any, for the introduction of double-sided RTT</w:t>
                            </w:r>
                          </w:p>
                          <w:p w14:paraId="358A4770" w14:textId="77777777" w:rsidR="00C27ADA" w:rsidRPr="00786B34" w:rsidRDefault="00C27ADA" w:rsidP="00C27ADA">
                            <w:pPr>
                              <w:numPr>
                                <w:ilvl w:val="1"/>
                                <w:numId w:val="30"/>
                              </w:numPr>
                              <w:tabs>
                                <w:tab w:val="left" w:pos="1276"/>
                              </w:tabs>
                              <w:spacing w:after="0"/>
                              <w:rPr>
                                <w:rFonts w:eastAsia="Batang" w:cs="Times"/>
                                <w:szCs w:val="18"/>
                                <w:lang w:eastAsia="x-none"/>
                              </w:rPr>
                            </w:pPr>
                            <w:r w:rsidRPr="00786B34">
                              <w:rPr>
                                <w:rFonts w:cs="Times"/>
                                <w:szCs w:val="18"/>
                                <w:lang w:eastAsia="x-none"/>
                              </w:rPr>
                              <w:t>For SL-TDOA, DL-TDOA-like operation and UL-TDOA-like operation is recommended for normative work.</w:t>
                            </w:r>
                          </w:p>
                          <w:p w14:paraId="14E36CA1" w14:textId="77777777" w:rsidR="00C27ADA" w:rsidRPr="00786B34" w:rsidRDefault="00C27ADA" w:rsidP="00C27ADA">
                            <w:pPr>
                              <w:numPr>
                                <w:ilvl w:val="1"/>
                                <w:numId w:val="30"/>
                              </w:numPr>
                              <w:tabs>
                                <w:tab w:val="left" w:pos="1276"/>
                              </w:tabs>
                              <w:spacing w:after="0"/>
                              <w:rPr>
                                <w:rFonts w:cs="Times"/>
                                <w:szCs w:val="18"/>
                                <w:lang w:eastAsia="x-none"/>
                              </w:rPr>
                            </w:pPr>
                            <w:r w:rsidRPr="00786B34">
                              <w:rPr>
                                <w:rFonts w:eastAsia="SimSun" w:cs="Times"/>
                                <w:iCs/>
                                <w:szCs w:val="18"/>
                                <w:lang w:eastAsia="x-none"/>
                              </w:rPr>
                              <w:t>For the support of the above methods the following measurements are recommended for normative work:</w:t>
                            </w:r>
                          </w:p>
                          <w:p w14:paraId="73CB2744"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Rx-Tx measurement</w:t>
                            </w:r>
                          </w:p>
                          <w:p w14:paraId="53AE402E"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RSTD measurement</w:t>
                            </w:r>
                          </w:p>
                          <w:p w14:paraId="5EE114E1"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RSRP measurement</w:t>
                            </w:r>
                          </w:p>
                          <w:p w14:paraId="7BEAD25A"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RSRPP measurement</w:t>
                            </w:r>
                          </w:p>
                          <w:p w14:paraId="7A94C5FF"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RTOA measurement</w:t>
                            </w:r>
                          </w:p>
                          <w:p w14:paraId="387CB8DB"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Azimuth of arrival (</w:t>
                            </w:r>
                            <w:proofErr w:type="spellStart"/>
                            <w:r w:rsidRPr="00786B34">
                              <w:rPr>
                                <w:rFonts w:cs="Times"/>
                                <w:szCs w:val="18"/>
                                <w:lang w:eastAsia="x-none"/>
                              </w:rPr>
                              <w:t>AoA</w:t>
                            </w:r>
                            <w:proofErr w:type="spellEnd"/>
                            <w:r w:rsidRPr="00786B34">
                              <w:rPr>
                                <w:rFonts w:cs="Times"/>
                                <w:szCs w:val="18"/>
                                <w:lang w:eastAsia="x-none"/>
                              </w:rPr>
                              <w:t>) and SL zenith of arrival (</w:t>
                            </w:r>
                            <w:proofErr w:type="spellStart"/>
                            <w:r w:rsidRPr="00786B34">
                              <w:rPr>
                                <w:rFonts w:cs="Times"/>
                                <w:szCs w:val="18"/>
                                <w:lang w:eastAsia="x-none"/>
                              </w:rPr>
                              <w:t>ZoA</w:t>
                            </w:r>
                            <w:proofErr w:type="spellEnd"/>
                            <w:r w:rsidRPr="00786B34">
                              <w:rPr>
                                <w:rFonts w:cs="Times"/>
                                <w:szCs w:val="18"/>
                                <w:lang w:eastAsia="x-none"/>
                              </w:rPr>
                              <w:t>) measurement</w:t>
                            </w:r>
                          </w:p>
                          <w:p w14:paraId="23CC6EB8"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 xml:space="preserve">A new sidelink reference signal (SL-PRS) is recommended for normative work. </w:t>
                            </w:r>
                          </w:p>
                          <w:p w14:paraId="74C0556B"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Such a reference signal should use a Comb frequency domain structure and a pseudorandom-based sequence where the existing sequence of DL-PRS should be used as a starting point.</w:t>
                            </w:r>
                          </w:p>
                          <w:p w14:paraId="1199DC24"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SCI can be used for reserving/indicating one or more SL-PRS resources</w:t>
                            </w:r>
                          </w:p>
                          <w:p w14:paraId="569F04B4" w14:textId="77777777" w:rsidR="00C27ADA" w:rsidRPr="00786B34" w:rsidRDefault="00C27ADA" w:rsidP="00C27ADA">
                            <w:pPr>
                              <w:numPr>
                                <w:ilvl w:val="1"/>
                                <w:numId w:val="30"/>
                              </w:numPr>
                              <w:spacing w:after="0"/>
                              <w:rPr>
                                <w:rFonts w:eastAsia="Batang" w:cs="Times"/>
                                <w:szCs w:val="22"/>
                                <w:lang w:eastAsia="x-none"/>
                              </w:rPr>
                            </w:pPr>
                            <w:r w:rsidRPr="00786B34">
                              <w:rPr>
                                <w:rFonts w:cs="Times"/>
                                <w:szCs w:val="18"/>
                                <w:lang w:eastAsia="x-none"/>
                              </w:rPr>
                              <w:t>With regards to the power control for SL-PRS at least Open Loop PC is recommended for normative work.</w:t>
                            </w:r>
                          </w:p>
                          <w:p w14:paraId="2D844D00"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Both a resource allocation Scheme 1 and Scheme 2 is recommended for normative work, where Scheme 1 corresponds to a network-centric operation SL-PRS resource allocation and Scheme 2 corresponds to UE autonomous SL-PRS resource allocation.</w:t>
                            </w:r>
                          </w:p>
                          <w:p w14:paraId="478ACA26" w14:textId="77777777" w:rsidR="00C27ADA" w:rsidRPr="00786B34" w:rsidRDefault="00C27ADA" w:rsidP="00C27ADA">
                            <w:pPr>
                              <w:numPr>
                                <w:ilvl w:val="1"/>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 xml:space="preserve">For resource allocation mechanism for SL-PRS in Scheme 2, a </w:t>
                            </w:r>
                            <w:proofErr w:type="gramStart"/>
                            <w:r w:rsidRPr="00786B34">
                              <w:rPr>
                                <w:rFonts w:eastAsia="SimSun" w:cs="Times"/>
                                <w:iCs/>
                                <w:szCs w:val="18"/>
                                <w:lang w:eastAsia="x-none"/>
                              </w:rPr>
                              <w:t>sensing based</w:t>
                            </w:r>
                            <w:proofErr w:type="gramEnd"/>
                            <w:r w:rsidRPr="00786B34">
                              <w:rPr>
                                <w:rFonts w:eastAsia="SimSun" w:cs="Times"/>
                                <w:iCs/>
                                <w:szCs w:val="18"/>
                                <w:lang w:eastAsia="x-none"/>
                              </w:rPr>
                              <w:t xml:space="preserve"> resource allocation, or a random resource selection, or both, should be introduced, where the legacy designs for UE autonomous resource allocation are used as a starting point.</w:t>
                            </w:r>
                          </w:p>
                          <w:p w14:paraId="3279E2C8"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With regards to the SL-PRS transmission, both dedicated resource pool and shared resource pool with Rel-16/Rel-17/Rel-18 SL communication are recommended for normative work.</w:t>
                            </w:r>
                          </w:p>
                          <w:p w14:paraId="08FDD75F"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For SL Positioning resource (pre-)configuration in a shared resource pool with Rel-16/17/18 sidelink communication, backward compatibility with legacy Rel-16/17 UEs should be ensured.</w:t>
                            </w:r>
                          </w:p>
                          <w:p w14:paraId="0D3BFA48" w14:textId="77777777" w:rsidR="00C27ADA" w:rsidRPr="00786B34" w:rsidRDefault="00C27ADA" w:rsidP="00C27ADA">
                            <w:pPr>
                              <w:numPr>
                                <w:ilvl w:val="0"/>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Unicast, Groupcast (not including many to one) and Broadcast of SL-PRS transmission are recommended for normative work.</w:t>
                            </w:r>
                          </w:p>
                          <w:p w14:paraId="0F72470D" w14:textId="77777777" w:rsidR="00C27ADA" w:rsidRPr="00C27ADA" w:rsidRDefault="00C27ADA" w:rsidP="00C27ADA"/>
                        </w:txbxContent>
                      </wps:txbx>
                      <wps:bodyPr rot="0" vert="horz" wrap="square" lIns="91440" tIns="45720" rIns="91440" bIns="45720" anchor="t" anchorCtr="0">
                        <a:noAutofit/>
                      </wps:bodyPr>
                    </wps:wsp>
                  </a:graphicData>
                </a:graphic>
              </wp:inline>
            </w:drawing>
          </mc:Choice>
          <mc:Fallback>
            <w:pict>
              <v:shape w14:anchorId="69CB436C" id="_x0000_s1029" type="#_x0000_t202" style="width:481.95pt;height:43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">
                <v:textbox>
                  <w:txbxContent>
                    <w:p w14:paraId="1482E614" w14:textId="77777777" w:rsidR="00C27ADA" w:rsidRPr="00786B34" w:rsidRDefault="00C27ADA" w:rsidP="00C27ADA">
                      <w:pPr>
                        <w:jc w:val="both"/>
                        <w:rPr>
                          <w:rFonts w:eastAsia="SimSun"/>
                          <w:iCs/>
                        </w:rPr>
                      </w:pPr>
                      <w:r w:rsidRPr="00786B34">
                        <w:rPr>
                          <w:rFonts w:eastAsia="SimSun"/>
                          <w:iCs/>
                        </w:rPr>
                        <w:t>For the solutions for sidelink positioning,</w:t>
                      </w:r>
                    </w:p>
                    <w:p w14:paraId="7CC1423D"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The following 2 operation scenarios are recommended for normative work</w:t>
                      </w:r>
                    </w:p>
                    <w:p w14:paraId="1D17081C"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Operation Scenario 1: PC5-only-based positioning.</w:t>
                      </w:r>
                    </w:p>
                    <w:p w14:paraId="179EEE05"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 xml:space="preserve">Operation Scenario 2: Combination of </w:t>
                      </w:r>
                      <w:proofErr w:type="spellStart"/>
                      <w:r w:rsidRPr="00786B34">
                        <w:rPr>
                          <w:rFonts w:eastAsia="SimSun" w:cs="Times"/>
                          <w:iCs/>
                          <w:szCs w:val="18"/>
                          <w:lang w:eastAsia="x-none"/>
                        </w:rPr>
                        <w:t>Uu</w:t>
                      </w:r>
                      <w:proofErr w:type="spellEnd"/>
                      <w:r w:rsidRPr="00786B34">
                        <w:rPr>
                          <w:rFonts w:eastAsia="SimSun" w:cs="Times"/>
                          <w:iCs/>
                          <w:szCs w:val="18"/>
                          <w:lang w:eastAsia="x-none"/>
                        </w:rPr>
                        <w:t>- and PC5-based positioning.</w:t>
                      </w:r>
                    </w:p>
                    <w:p w14:paraId="471DF31C"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RTT-type solution(s) using SL, SL-</w:t>
                      </w:r>
                      <w:proofErr w:type="spellStart"/>
                      <w:r w:rsidRPr="00786B34">
                        <w:rPr>
                          <w:rFonts w:eastAsia="SimSun" w:cs="Times"/>
                          <w:iCs/>
                          <w:szCs w:val="18"/>
                          <w:lang w:eastAsia="x-none"/>
                        </w:rPr>
                        <w:t>AoA</w:t>
                      </w:r>
                      <w:proofErr w:type="spellEnd"/>
                      <w:r w:rsidRPr="00786B34">
                        <w:rPr>
                          <w:rFonts w:eastAsia="SimSun" w:cs="Times"/>
                          <w:iCs/>
                          <w:szCs w:val="18"/>
                          <w:lang w:eastAsia="x-none"/>
                        </w:rPr>
                        <w:t xml:space="preserve"> and SL-TDOA are recommended for normative work.</w:t>
                      </w:r>
                    </w:p>
                    <w:p w14:paraId="630442F9"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both single-sided and double-sided RTT methods, striving to minimize the changes needed on top of the specification support for single-sided RTT, if any, for the introduction of double-sided RTT</w:t>
                      </w:r>
                    </w:p>
                    <w:p w14:paraId="358A4770" w14:textId="77777777" w:rsidR="00C27ADA" w:rsidRPr="00786B34" w:rsidRDefault="00C27ADA" w:rsidP="00C27ADA">
                      <w:pPr>
                        <w:numPr>
                          <w:ilvl w:val="1"/>
                          <w:numId w:val="30"/>
                        </w:numPr>
                        <w:tabs>
                          <w:tab w:val="left" w:pos="1276"/>
                        </w:tabs>
                        <w:spacing w:after="0"/>
                        <w:rPr>
                          <w:rFonts w:eastAsia="Batang" w:cs="Times"/>
                          <w:szCs w:val="18"/>
                          <w:lang w:eastAsia="x-none"/>
                        </w:rPr>
                      </w:pPr>
                      <w:r w:rsidRPr="00786B34">
                        <w:rPr>
                          <w:rFonts w:cs="Times"/>
                          <w:szCs w:val="18"/>
                          <w:lang w:eastAsia="x-none"/>
                        </w:rPr>
                        <w:t>For SL-TDOA, DL-TDOA-like operation and UL-TDOA-like operation is recommended for normative work.</w:t>
                      </w:r>
                    </w:p>
                    <w:p w14:paraId="14E36CA1" w14:textId="77777777" w:rsidR="00C27ADA" w:rsidRPr="00786B34" w:rsidRDefault="00C27ADA" w:rsidP="00C27ADA">
                      <w:pPr>
                        <w:numPr>
                          <w:ilvl w:val="1"/>
                          <w:numId w:val="30"/>
                        </w:numPr>
                        <w:tabs>
                          <w:tab w:val="left" w:pos="1276"/>
                        </w:tabs>
                        <w:spacing w:after="0"/>
                        <w:rPr>
                          <w:rFonts w:cs="Times"/>
                          <w:szCs w:val="18"/>
                          <w:lang w:eastAsia="x-none"/>
                        </w:rPr>
                      </w:pPr>
                      <w:r w:rsidRPr="00786B34">
                        <w:rPr>
                          <w:rFonts w:eastAsia="SimSun" w:cs="Times"/>
                          <w:iCs/>
                          <w:szCs w:val="18"/>
                          <w:lang w:eastAsia="x-none"/>
                        </w:rPr>
                        <w:t>For the support of the above methods the following measurements are recommended for normative work:</w:t>
                      </w:r>
                    </w:p>
                    <w:p w14:paraId="73CB2744"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Rx-Tx measurement</w:t>
                      </w:r>
                    </w:p>
                    <w:p w14:paraId="53AE402E"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RSTD measurement</w:t>
                      </w:r>
                    </w:p>
                    <w:p w14:paraId="5EE114E1"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RSRP measurement</w:t>
                      </w:r>
                    </w:p>
                    <w:p w14:paraId="7BEAD25A"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RSRPP measurement</w:t>
                      </w:r>
                    </w:p>
                    <w:p w14:paraId="7A94C5FF"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RTOA measurement</w:t>
                      </w:r>
                    </w:p>
                    <w:p w14:paraId="387CB8DB"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Azimuth of arrival (</w:t>
                      </w:r>
                      <w:proofErr w:type="spellStart"/>
                      <w:r w:rsidRPr="00786B34">
                        <w:rPr>
                          <w:rFonts w:cs="Times"/>
                          <w:szCs w:val="18"/>
                          <w:lang w:eastAsia="x-none"/>
                        </w:rPr>
                        <w:t>AoA</w:t>
                      </w:r>
                      <w:proofErr w:type="spellEnd"/>
                      <w:r w:rsidRPr="00786B34">
                        <w:rPr>
                          <w:rFonts w:cs="Times"/>
                          <w:szCs w:val="18"/>
                          <w:lang w:eastAsia="x-none"/>
                        </w:rPr>
                        <w:t>) and SL zenith of arrival (</w:t>
                      </w:r>
                      <w:proofErr w:type="spellStart"/>
                      <w:r w:rsidRPr="00786B34">
                        <w:rPr>
                          <w:rFonts w:cs="Times"/>
                          <w:szCs w:val="18"/>
                          <w:lang w:eastAsia="x-none"/>
                        </w:rPr>
                        <w:t>ZoA</w:t>
                      </w:r>
                      <w:proofErr w:type="spellEnd"/>
                      <w:r w:rsidRPr="00786B34">
                        <w:rPr>
                          <w:rFonts w:cs="Times"/>
                          <w:szCs w:val="18"/>
                          <w:lang w:eastAsia="x-none"/>
                        </w:rPr>
                        <w:t>) measurement</w:t>
                      </w:r>
                    </w:p>
                    <w:p w14:paraId="23CC6EB8"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 xml:space="preserve">A new sidelink reference signal (SL-PRS) is recommended for normative work. </w:t>
                      </w:r>
                    </w:p>
                    <w:p w14:paraId="74C0556B"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Such a reference signal should use a Comb frequency domain structure and a pseudorandom-based sequence where the existing sequence of DL-PRS should be used as a starting point.</w:t>
                      </w:r>
                    </w:p>
                    <w:p w14:paraId="1199DC24"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SCI can be used for reserving/indicating one or more SL-PRS resources</w:t>
                      </w:r>
                    </w:p>
                    <w:p w14:paraId="569F04B4" w14:textId="77777777" w:rsidR="00C27ADA" w:rsidRPr="00786B34" w:rsidRDefault="00C27ADA" w:rsidP="00C27ADA">
                      <w:pPr>
                        <w:numPr>
                          <w:ilvl w:val="1"/>
                          <w:numId w:val="30"/>
                        </w:numPr>
                        <w:spacing w:after="0"/>
                        <w:rPr>
                          <w:rFonts w:eastAsia="Batang" w:cs="Times"/>
                          <w:szCs w:val="22"/>
                          <w:lang w:eastAsia="x-none"/>
                        </w:rPr>
                      </w:pPr>
                      <w:r w:rsidRPr="00786B34">
                        <w:rPr>
                          <w:rFonts w:cs="Times"/>
                          <w:szCs w:val="18"/>
                          <w:lang w:eastAsia="x-none"/>
                        </w:rPr>
                        <w:t>With regards to the power control for SL-PRS at least Open Loop PC is recommended for normative work.</w:t>
                      </w:r>
                    </w:p>
                    <w:p w14:paraId="2D844D00"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Both a resource allocation Scheme 1 and Scheme 2 is recommended for normative work, where Scheme 1 corresponds to a network-centric operation SL-PRS resource allocation and Scheme 2 corresponds to UE autonomous SL-PRS resource allocation.</w:t>
                      </w:r>
                    </w:p>
                    <w:p w14:paraId="478ACA26" w14:textId="77777777" w:rsidR="00C27ADA" w:rsidRPr="00786B34" w:rsidRDefault="00C27ADA" w:rsidP="00C27ADA">
                      <w:pPr>
                        <w:numPr>
                          <w:ilvl w:val="1"/>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3279E2C8"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With regards to the SL-PRS transmission, both dedicated resource pool and shared resource pool with Rel-16/Rel-17/Rel-18 SL communication are recommended for normative work.</w:t>
                      </w:r>
                    </w:p>
                    <w:p w14:paraId="08FDD75F"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For SL Positioning resource (pre-)configuration in a shared resource pool with Rel-16/17/18 sidelink communication, backward compatibility with legacy Rel-16/17 UEs should be ensured.</w:t>
                      </w:r>
                    </w:p>
                    <w:p w14:paraId="0D3BFA48" w14:textId="77777777" w:rsidR="00C27ADA" w:rsidRPr="00786B34" w:rsidRDefault="00C27ADA" w:rsidP="00C27ADA">
                      <w:pPr>
                        <w:numPr>
                          <w:ilvl w:val="0"/>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Unicast, Groupcast (not including many to one) and Broadcast of SL-PRS transmission are recommended for normative work.</w:t>
                      </w:r>
                    </w:p>
                    <w:p w14:paraId="0F72470D" w14:textId="77777777" w:rsidR="00C27ADA" w:rsidRPr="00C27ADA" w:rsidRDefault="00C27ADA" w:rsidP="00C27ADA"/>
                  </w:txbxContent>
                </v:textbox>
                <w10:anchorlock/>
              </v:shape>
            </w:pict>
          </mc:Fallback>
        </mc:AlternateContent>
      </w:r>
    </w:p>
    <w:p w14:paraId="60601DB6" w14:textId="77777777" w:rsidR="00786B34" w:rsidRPr="006E1182" w:rsidRDefault="00786B34" w:rsidP="00310D3D">
      <w:pPr>
        <w:spacing w:after="0"/>
        <w:rPr>
          <w:sz w:val="22"/>
          <w:szCs w:val="22"/>
          <w:lang w:eastAsia="x-none"/>
        </w:rPr>
      </w:pPr>
    </w:p>
    <w:p w14:paraId="29048D16" w14:textId="4F4FC6BD" w:rsidR="00786B34" w:rsidRPr="006E1182" w:rsidRDefault="00786B34" w:rsidP="00D149D8">
      <w:pPr>
        <w:spacing w:after="0"/>
        <w:rPr>
          <w:sz w:val="22"/>
          <w:szCs w:val="22"/>
          <w:lang w:eastAsia="x-none"/>
        </w:rPr>
      </w:pPr>
      <w:r w:rsidRPr="006E1182">
        <w:rPr>
          <w:sz w:val="22"/>
          <w:szCs w:val="22"/>
          <w:lang w:eastAsia="x-none"/>
        </w:rPr>
        <w:t xml:space="preserve">According, we are proposing the following based on the agreements above, where we suggest </w:t>
      </w:r>
      <w:proofErr w:type="gramStart"/>
      <w:r w:rsidRPr="006E1182">
        <w:rPr>
          <w:sz w:val="22"/>
          <w:szCs w:val="22"/>
          <w:lang w:eastAsia="x-none"/>
        </w:rPr>
        <w:t>to capture</w:t>
      </w:r>
      <w:proofErr w:type="gramEnd"/>
      <w:r w:rsidRPr="006E1182">
        <w:rPr>
          <w:sz w:val="22"/>
          <w:szCs w:val="22"/>
          <w:lang w:eastAsia="x-none"/>
        </w:rPr>
        <w:t xml:space="preserve"> in the WID of Rel.-18 expanded and improved NR positioning for the normative phase of sidelink positioning:</w:t>
      </w:r>
    </w:p>
    <w:p w14:paraId="5A842BF2" w14:textId="77777777" w:rsidR="00C27ADA" w:rsidRPr="006E1182" w:rsidRDefault="00C27ADA" w:rsidP="00310D3D">
      <w:pPr>
        <w:spacing w:after="0"/>
        <w:rPr>
          <w:sz w:val="22"/>
          <w:szCs w:val="22"/>
          <w:lang w:eastAsia="x-none"/>
        </w:rPr>
      </w:pPr>
    </w:p>
    <w:p w14:paraId="0E9B20F3" w14:textId="3CE3ED91" w:rsidR="00C27ADA" w:rsidRPr="006E1182" w:rsidRDefault="00C27ADA" w:rsidP="00C27ADA">
      <w:pPr>
        <w:spacing w:after="0"/>
        <w:rPr>
          <w:b/>
          <w:bCs/>
          <w:sz w:val="22"/>
          <w:szCs w:val="22"/>
          <w:lang w:eastAsia="x-none"/>
        </w:rPr>
      </w:pPr>
      <w:r w:rsidRPr="006E1182">
        <w:rPr>
          <w:b/>
          <w:bCs/>
          <w:sz w:val="22"/>
          <w:szCs w:val="22"/>
          <w:lang w:eastAsia="x-none"/>
        </w:rPr>
        <w:t xml:space="preserve">Proposal </w:t>
      </w:r>
      <w:r w:rsidR="00B63EDF">
        <w:rPr>
          <w:b/>
          <w:bCs/>
          <w:sz w:val="22"/>
          <w:szCs w:val="22"/>
          <w:lang w:eastAsia="x-none"/>
        </w:rPr>
        <w:t>2</w:t>
      </w:r>
      <w:r w:rsidRPr="006E1182">
        <w:rPr>
          <w:b/>
          <w:bCs/>
          <w:sz w:val="22"/>
          <w:szCs w:val="22"/>
          <w:lang w:eastAsia="x-none"/>
        </w:rPr>
        <w:t xml:space="preserve">: Consider the following 2 operation scenarios </w:t>
      </w:r>
      <w:r w:rsidRPr="006E1182">
        <w:rPr>
          <w:rFonts w:eastAsia="SimSun"/>
          <w:b/>
          <w:bCs/>
          <w:iCs/>
          <w:sz w:val="22"/>
          <w:szCs w:val="22"/>
          <w:lang w:eastAsia="x-none"/>
        </w:rPr>
        <w:t>during normative work</w:t>
      </w:r>
      <w:r w:rsidRPr="006E1182">
        <w:rPr>
          <w:b/>
          <w:bCs/>
          <w:sz w:val="22"/>
          <w:szCs w:val="22"/>
          <w:lang w:eastAsia="x-none"/>
        </w:rPr>
        <w:t xml:space="preserve"> </w:t>
      </w:r>
    </w:p>
    <w:p w14:paraId="704BD4E7" w14:textId="05EF8624" w:rsidR="00C27ADA" w:rsidRPr="006E1182" w:rsidRDefault="00C27ADA" w:rsidP="00C27ADA">
      <w:pPr>
        <w:pStyle w:val="Listenabsatz"/>
        <w:numPr>
          <w:ilvl w:val="0"/>
          <w:numId w:val="31"/>
        </w:numPr>
        <w:rPr>
          <w:rFonts w:ascii="Times New Roman" w:hAnsi="Times New Roman" w:cs="Times New Roman"/>
          <w:b/>
          <w:bCs/>
          <w:lang w:eastAsia="x-none"/>
        </w:rPr>
      </w:pPr>
      <w:r w:rsidRPr="006E1182">
        <w:rPr>
          <w:rFonts w:ascii="Times New Roman" w:hAnsi="Times New Roman" w:cs="Times New Roman"/>
          <w:b/>
          <w:bCs/>
          <w:lang w:eastAsia="x-none"/>
        </w:rPr>
        <w:t>Operation Scenario 1: PC5-only-based positioning.</w:t>
      </w:r>
    </w:p>
    <w:p w14:paraId="4E7DEA97" w14:textId="09248D31" w:rsidR="00C27ADA" w:rsidRPr="006E1182" w:rsidRDefault="00C27ADA" w:rsidP="00C27ADA">
      <w:pPr>
        <w:pStyle w:val="Listenabsatz"/>
        <w:numPr>
          <w:ilvl w:val="0"/>
          <w:numId w:val="31"/>
        </w:numPr>
        <w:rPr>
          <w:rFonts w:ascii="Times New Roman" w:hAnsi="Times New Roman" w:cs="Times New Roman"/>
          <w:b/>
          <w:bCs/>
          <w:lang w:eastAsia="x-none"/>
        </w:rPr>
      </w:pPr>
      <w:r w:rsidRPr="006E1182">
        <w:rPr>
          <w:rFonts w:ascii="Times New Roman" w:hAnsi="Times New Roman" w:cs="Times New Roman"/>
          <w:b/>
          <w:bCs/>
          <w:lang w:eastAsia="x-none"/>
        </w:rPr>
        <w:t xml:space="preserve">Operation Scenario 2: Combination of </w:t>
      </w:r>
      <w:proofErr w:type="spellStart"/>
      <w:r w:rsidRPr="006E1182">
        <w:rPr>
          <w:rFonts w:ascii="Times New Roman" w:hAnsi="Times New Roman" w:cs="Times New Roman"/>
          <w:b/>
          <w:bCs/>
          <w:lang w:eastAsia="x-none"/>
        </w:rPr>
        <w:t>Uu</w:t>
      </w:r>
      <w:proofErr w:type="spellEnd"/>
      <w:r w:rsidRPr="006E1182">
        <w:rPr>
          <w:rFonts w:ascii="Times New Roman" w:hAnsi="Times New Roman" w:cs="Times New Roman"/>
          <w:b/>
          <w:bCs/>
          <w:lang w:eastAsia="x-none"/>
        </w:rPr>
        <w:t>- and PC5-based positioning.</w:t>
      </w:r>
    </w:p>
    <w:p w14:paraId="5A494B9E" w14:textId="77777777" w:rsidR="00C27ADA" w:rsidRPr="006E1182" w:rsidRDefault="00C27ADA" w:rsidP="00C27ADA">
      <w:pPr>
        <w:pStyle w:val="Listenabsatz"/>
        <w:rPr>
          <w:rFonts w:ascii="Times New Roman" w:hAnsi="Times New Roman" w:cs="Times New Roman"/>
          <w:b/>
          <w:bCs/>
          <w:lang w:eastAsia="x-none"/>
        </w:rPr>
      </w:pPr>
    </w:p>
    <w:p w14:paraId="2320F517" w14:textId="002EF749" w:rsidR="00C27ADA" w:rsidRPr="006E1182" w:rsidRDefault="00C27ADA" w:rsidP="00C27ADA">
      <w:pPr>
        <w:spacing w:after="0"/>
        <w:rPr>
          <w:b/>
          <w:bCs/>
          <w:sz w:val="22"/>
          <w:szCs w:val="22"/>
          <w:lang w:eastAsia="x-none"/>
        </w:rPr>
      </w:pPr>
      <w:r w:rsidRPr="006E1182">
        <w:rPr>
          <w:b/>
          <w:bCs/>
          <w:sz w:val="22"/>
          <w:szCs w:val="22"/>
          <w:lang w:eastAsia="x-none"/>
        </w:rPr>
        <w:t xml:space="preserve">Proposal </w:t>
      </w:r>
      <w:r w:rsidR="00B63EDF">
        <w:rPr>
          <w:b/>
          <w:bCs/>
          <w:sz w:val="22"/>
          <w:szCs w:val="22"/>
          <w:lang w:eastAsia="x-none"/>
        </w:rPr>
        <w:t>3</w:t>
      </w:r>
      <w:r w:rsidRPr="006E1182">
        <w:rPr>
          <w:b/>
          <w:bCs/>
          <w:sz w:val="22"/>
          <w:szCs w:val="22"/>
          <w:lang w:eastAsia="x-none"/>
        </w:rPr>
        <w:t>: Consider RTT-type solution(s) using SL, SL-</w:t>
      </w:r>
      <w:proofErr w:type="spellStart"/>
      <w:r w:rsidRPr="006E1182">
        <w:rPr>
          <w:b/>
          <w:bCs/>
          <w:sz w:val="22"/>
          <w:szCs w:val="22"/>
          <w:lang w:eastAsia="x-none"/>
        </w:rPr>
        <w:t>AoA</w:t>
      </w:r>
      <w:proofErr w:type="spellEnd"/>
      <w:r w:rsidRPr="006E1182">
        <w:rPr>
          <w:b/>
          <w:bCs/>
          <w:sz w:val="22"/>
          <w:szCs w:val="22"/>
          <w:lang w:eastAsia="x-none"/>
        </w:rPr>
        <w:t xml:space="preserve"> and SL-TDOA </w:t>
      </w:r>
      <w:r w:rsidRPr="006E1182">
        <w:rPr>
          <w:rFonts w:eastAsia="SimSun"/>
          <w:b/>
          <w:bCs/>
          <w:iCs/>
          <w:sz w:val="22"/>
          <w:szCs w:val="22"/>
          <w:lang w:eastAsia="x-none"/>
        </w:rPr>
        <w:t>during normative work</w:t>
      </w:r>
      <w:r w:rsidRPr="006E1182">
        <w:rPr>
          <w:b/>
          <w:bCs/>
          <w:sz w:val="22"/>
          <w:szCs w:val="22"/>
          <w:lang w:eastAsia="x-none"/>
        </w:rPr>
        <w:t>.</w:t>
      </w:r>
    </w:p>
    <w:p w14:paraId="42673B23" w14:textId="77777777" w:rsidR="00C27ADA" w:rsidRPr="006E1182" w:rsidRDefault="00C27ADA" w:rsidP="00C27ADA">
      <w:pPr>
        <w:pStyle w:val="Listenabsatz"/>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both single-sided and double-sided RTT methods, striving to minimize the changes needed on top of the specification support for single-sided RTT, if any, for the introduction of double-sided RTT</w:t>
      </w:r>
    </w:p>
    <w:p w14:paraId="0D548802" w14:textId="77777777" w:rsidR="00C27ADA" w:rsidRPr="006E1182" w:rsidRDefault="00C27ADA" w:rsidP="00C27ADA">
      <w:pPr>
        <w:pStyle w:val="Listenabsatz"/>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For SL-TDOA, DL-TDOA-like operation and UL-TDOA-like operation is recommended for normative work.</w:t>
      </w:r>
    </w:p>
    <w:p w14:paraId="7EF2637A" w14:textId="77777777" w:rsidR="00C27ADA" w:rsidRPr="006E1182" w:rsidRDefault="00C27ADA" w:rsidP="00C27ADA">
      <w:pPr>
        <w:pStyle w:val="Listenabsatz"/>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For the support of the above methods the following measurements are recommended for normative work:</w:t>
      </w:r>
    </w:p>
    <w:p w14:paraId="33DF4CB6" w14:textId="77777777" w:rsidR="00C27ADA" w:rsidRPr="006E1182" w:rsidRDefault="00C27ADA" w:rsidP="00C27ADA">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Rx-Tx measurement</w:t>
      </w:r>
    </w:p>
    <w:p w14:paraId="188EB2AB" w14:textId="77777777" w:rsidR="00C27ADA" w:rsidRPr="006E1182" w:rsidRDefault="00C27ADA" w:rsidP="00C27ADA">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RSTD measurement</w:t>
      </w:r>
    </w:p>
    <w:p w14:paraId="356907B7" w14:textId="77777777" w:rsidR="00C27ADA" w:rsidRPr="006E1182" w:rsidRDefault="00C27ADA" w:rsidP="00C27ADA">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lastRenderedPageBreak/>
        <w:t>SL-PRS based RSRP measurement</w:t>
      </w:r>
    </w:p>
    <w:p w14:paraId="1959B6CC" w14:textId="77777777" w:rsidR="00C27ADA" w:rsidRPr="006E1182" w:rsidRDefault="00C27ADA" w:rsidP="00C27ADA">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RSRPP measurement</w:t>
      </w:r>
    </w:p>
    <w:p w14:paraId="21C6763F" w14:textId="77777777" w:rsidR="00C27ADA" w:rsidRPr="006E1182" w:rsidRDefault="00C27ADA" w:rsidP="00C27ADA">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RTOA measurement</w:t>
      </w:r>
    </w:p>
    <w:p w14:paraId="55B302F6" w14:textId="77777777" w:rsidR="00C27ADA" w:rsidRPr="006E1182" w:rsidRDefault="00C27ADA" w:rsidP="00C27ADA">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Azimuth of arrival (</w:t>
      </w:r>
      <w:proofErr w:type="spellStart"/>
      <w:r w:rsidRPr="006E1182">
        <w:rPr>
          <w:rFonts w:ascii="Times New Roman" w:hAnsi="Times New Roman" w:cs="Times New Roman"/>
          <w:b/>
          <w:bCs/>
          <w:lang w:eastAsia="x-none"/>
        </w:rPr>
        <w:t>AoA</w:t>
      </w:r>
      <w:proofErr w:type="spellEnd"/>
      <w:r w:rsidRPr="006E1182">
        <w:rPr>
          <w:rFonts w:ascii="Times New Roman" w:hAnsi="Times New Roman" w:cs="Times New Roman"/>
          <w:b/>
          <w:bCs/>
          <w:lang w:eastAsia="x-none"/>
        </w:rPr>
        <w:t>) and SL zenith of arrival (</w:t>
      </w:r>
      <w:proofErr w:type="spellStart"/>
      <w:r w:rsidRPr="006E1182">
        <w:rPr>
          <w:rFonts w:ascii="Times New Roman" w:hAnsi="Times New Roman" w:cs="Times New Roman"/>
          <w:b/>
          <w:bCs/>
          <w:lang w:eastAsia="x-none"/>
        </w:rPr>
        <w:t>ZoA</w:t>
      </w:r>
      <w:proofErr w:type="spellEnd"/>
      <w:r w:rsidRPr="006E1182">
        <w:rPr>
          <w:rFonts w:ascii="Times New Roman" w:hAnsi="Times New Roman" w:cs="Times New Roman"/>
          <w:b/>
          <w:bCs/>
          <w:lang w:eastAsia="x-none"/>
        </w:rPr>
        <w:t>) measurement</w:t>
      </w:r>
    </w:p>
    <w:p w14:paraId="652E32F2" w14:textId="4F857A6C" w:rsidR="00C27ADA" w:rsidRPr="006E1182" w:rsidRDefault="00C27ADA" w:rsidP="00C27ADA">
      <w:pPr>
        <w:spacing w:after="0"/>
        <w:rPr>
          <w:sz w:val="22"/>
          <w:szCs w:val="22"/>
          <w:lang w:val="en-US" w:eastAsia="x-none"/>
        </w:rPr>
      </w:pPr>
    </w:p>
    <w:p w14:paraId="72C1DC9B" w14:textId="0E6177E2" w:rsidR="00C27ADA" w:rsidRPr="006E1182" w:rsidRDefault="00C27ADA" w:rsidP="00C27ADA">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w:t>
      </w:r>
      <w:r w:rsidR="00B63EDF">
        <w:rPr>
          <w:b/>
          <w:bCs/>
          <w:sz w:val="22"/>
          <w:szCs w:val="22"/>
          <w:lang w:eastAsia="x-none"/>
        </w:rPr>
        <w:t>4</w:t>
      </w:r>
      <w:r w:rsidRPr="006E1182">
        <w:rPr>
          <w:b/>
          <w:bCs/>
          <w:sz w:val="22"/>
          <w:szCs w:val="22"/>
          <w:lang w:eastAsia="x-none"/>
        </w:rPr>
        <w:t xml:space="preserve">: Consider </w:t>
      </w:r>
      <w:r w:rsidRPr="006E1182">
        <w:rPr>
          <w:rFonts w:eastAsia="SimSun"/>
          <w:b/>
          <w:bCs/>
          <w:iCs/>
          <w:sz w:val="22"/>
          <w:szCs w:val="22"/>
          <w:lang w:eastAsia="x-none"/>
        </w:rPr>
        <w:t xml:space="preserve">a new sidelink reference signal (SL-PRS) during normative work. </w:t>
      </w:r>
    </w:p>
    <w:p w14:paraId="12391C79" w14:textId="77777777" w:rsidR="00C27ADA" w:rsidRPr="006E1182" w:rsidRDefault="00C27ADA" w:rsidP="00C27ADA">
      <w:pPr>
        <w:numPr>
          <w:ilvl w:val="0"/>
          <w:numId w:val="30"/>
        </w:numPr>
        <w:overflowPunct w:val="0"/>
        <w:autoSpaceDE w:val="0"/>
        <w:autoSpaceDN w:val="0"/>
        <w:adjustRightInd w:val="0"/>
        <w:spacing w:after="0"/>
        <w:jc w:val="both"/>
        <w:textAlignment w:val="baseline"/>
        <w:rPr>
          <w:rFonts w:eastAsia="SimSun"/>
          <w:b/>
          <w:bCs/>
          <w:iCs/>
          <w:sz w:val="22"/>
          <w:szCs w:val="22"/>
          <w:lang w:eastAsia="x-none"/>
        </w:rPr>
      </w:pPr>
      <w:r w:rsidRPr="006E1182">
        <w:rPr>
          <w:rFonts w:eastAsia="SimSun"/>
          <w:b/>
          <w:bCs/>
          <w:iCs/>
          <w:sz w:val="22"/>
          <w:szCs w:val="22"/>
          <w:lang w:eastAsia="x-none"/>
        </w:rPr>
        <w:t>Such a reference signal should use a Comb frequency domain structure and a pseudorandom-based sequence where the existing sequence of DL-PRS should be used as a starting point.</w:t>
      </w:r>
    </w:p>
    <w:p w14:paraId="340612AB" w14:textId="77777777" w:rsidR="00C27ADA" w:rsidRPr="006E1182" w:rsidRDefault="00C27ADA" w:rsidP="00C27ADA">
      <w:pPr>
        <w:numPr>
          <w:ilvl w:val="0"/>
          <w:numId w:val="30"/>
        </w:numPr>
        <w:overflowPunct w:val="0"/>
        <w:autoSpaceDE w:val="0"/>
        <w:autoSpaceDN w:val="0"/>
        <w:adjustRightInd w:val="0"/>
        <w:spacing w:after="0"/>
        <w:jc w:val="both"/>
        <w:textAlignment w:val="baseline"/>
        <w:rPr>
          <w:rFonts w:eastAsia="SimSun"/>
          <w:b/>
          <w:bCs/>
          <w:iCs/>
          <w:sz w:val="22"/>
          <w:szCs w:val="22"/>
          <w:lang w:eastAsia="x-none"/>
        </w:rPr>
      </w:pPr>
      <w:r w:rsidRPr="006E1182">
        <w:rPr>
          <w:rFonts w:eastAsia="SimSun"/>
          <w:b/>
          <w:bCs/>
          <w:iCs/>
          <w:sz w:val="22"/>
          <w:szCs w:val="22"/>
          <w:lang w:eastAsia="x-none"/>
        </w:rPr>
        <w:t>SCI can be used for reserving/indicating one or more SL-PRS resources</w:t>
      </w:r>
    </w:p>
    <w:p w14:paraId="6806F340" w14:textId="4C0EB3F8" w:rsidR="00C27ADA" w:rsidRPr="006E1182" w:rsidRDefault="00C27ADA" w:rsidP="00C27ADA">
      <w:pPr>
        <w:numPr>
          <w:ilvl w:val="0"/>
          <w:numId w:val="30"/>
        </w:numPr>
        <w:spacing w:after="0"/>
        <w:rPr>
          <w:rFonts w:eastAsia="Batang"/>
          <w:b/>
          <w:bCs/>
          <w:sz w:val="22"/>
          <w:szCs w:val="22"/>
          <w:lang w:eastAsia="x-none"/>
        </w:rPr>
      </w:pPr>
      <w:r w:rsidRPr="006E1182">
        <w:rPr>
          <w:b/>
          <w:bCs/>
          <w:sz w:val="22"/>
          <w:szCs w:val="22"/>
          <w:lang w:eastAsia="x-none"/>
        </w:rPr>
        <w:t>With regards to the power control for SL-PRS at least Open Loop PC is recommended for normative work.</w:t>
      </w:r>
    </w:p>
    <w:p w14:paraId="6B1B1BA4" w14:textId="0A0047A9" w:rsidR="00C27ADA" w:rsidRPr="006E1182" w:rsidRDefault="00C27ADA" w:rsidP="00C27ADA">
      <w:pPr>
        <w:spacing w:after="0"/>
        <w:rPr>
          <w:b/>
          <w:bCs/>
          <w:sz w:val="22"/>
          <w:szCs w:val="22"/>
          <w:lang w:eastAsia="x-none"/>
        </w:rPr>
      </w:pPr>
    </w:p>
    <w:p w14:paraId="69409CB6" w14:textId="6EC106BE" w:rsidR="00C27ADA" w:rsidRPr="006E1182" w:rsidRDefault="00C27ADA" w:rsidP="00C27ADA">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w:t>
      </w:r>
      <w:r w:rsidR="00B63EDF">
        <w:rPr>
          <w:b/>
          <w:bCs/>
          <w:sz w:val="22"/>
          <w:szCs w:val="22"/>
          <w:lang w:eastAsia="x-none"/>
        </w:rPr>
        <w:t>5</w:t>
      </w:r>
      <w:r w:rsidRPr="006E1182">
        <w:rPr>
          <w:b/>
          <w:bCs/>
          <w:sz w:val="22"/>
          <w:szCs w:val="22"/>
          <w:lang w:eastAsia="x-none"/>
        </w:rPr>
        <w:t xml:space="preserve">: Consider both a resource allocation Scheme 1 and Scheme 2 </w:t>
      </w:r>
      <w:r w:rsidRPr="006E1182">
        <w:rPr>
          <w:rFonts w:eastAsia="SimSun"/>
          <w:b/>
          <w:bCs/>
          <w:iCs/>
          <w:sz w:val="22"/>
          <w:szCs w:val="22"/>
          <w:lang w:eastAsia="x-none"/>
        </w:rPr>
        <w:t>during normative work</w:t>
      </w:r>
      <w:r w:rsidRPr="006E1182">
        <w:rPr>
          <w:b/>
          <w:bCs/>
          <w:sz w:val="22"/>
          <w:szCs w:val="22"/>
          <w:lang w:eastAsia="x-none"/>
        </w:rPr>
        <w:t>, where Scheme 1 corresponds to a network-centric operation SL-PRS resource allocation and Scheme 2 corresponds to UE autonomous SL-PRS resource allocation.</w:t>
      </w:r>
    </w:p>
    <w:p w14:paraId="47C9D338" w14:textId="0F7A2328" w:rsidR="00C27ADA" w:rsidRPr="006E1182" w:rsidRDefault="00C27ADA" w:rsidP="00C27ADA">
      <w:pPr>
        <w:pStyle w:val="Listenabsatz"/>
        <w:numPr>
          <w:ilvl w:val="0"/>
          <w:numId w:val="34"/>
        </w:numPr>
        <w:overflowPunct w:val="0"/>
        <w:autoSpaceDE w:val="0"/>
        <w:autoSpaceDN w:val="0"/>
        <w:adjustRightInd w:val="0"/>
        <w:jc w:val="both"/>
        <w:textAlignment w:val="baseline"/>
        <w:rPr>
          <w:rFonts w:ascii="Times New Roman" w:eastAsia="Batang" w:hAnsi="Times New Roman" w:cs="Times New Roman"/>
          <w:b/>
          <w:bCs/>
          <w:lang w:eastAsia="x-none"/>
        </w:rPr>
      </w:pPr>
      <w:r w:rsidRPr="006E1182">
        <w:rPr>
          <w:rFonts w:ascii="Times New Roman" w:hAnsi="Times New Roman" w:cs="Times New Roman"/>
          <w:b/>
          <w:bCs/>
          <w:lang w:eastAsia="x-none"/>
        </w:rPr>
        <w:t xml:space="preserve">For resource allocation mechanism for SL-PRS in Scheme 2, a </w:t>
      </w:r>
      <w:proofErr w:type="gramStart"/>
      <w:r w:rsidRPr="006E1182">
        <w:rPr>
          <w:rFonts w:ascii="Times New Roman" w:hAnsi="Times New Roman" w:cs="Times New Roman"/>
          <w:b/>
          <w:bCs/>
          <w:lang w:eastAsia="x-none"/>
        </w:rPr>
        <w:t>sensing based</w:t>
      </w:r>
      <w:proofErr w:type="gramEnd"/>
      <w:r w:rsidRPr="006E1182">
        <w:rPr>
          <w:rFonts w:ascii="Times New Roman" w:hAnsi="Times New Roman" w:cs="Times New Roman"/>
          <w:b/>
          <w:bCs/>
          <w:lang w:eastAsia="x-none"/>
        </w:rPr>
        <w:t xml:space="preserve"> resource allocation, or a random resource selection, or both, should be introduced, where the legacy designs for UE autonomous resource allocation are used as a starting point</w:t>
      </w:r>
    </w:p>
    <w:p w14:paraId="6F823F43" w14:textId="77777777" w:rsidR="00C27ADA" w:rsidRPr="006E1182" w:rsidRDefault="00C27ADA" w:rsidP="00310D3D">
      <w:pPr>
        <w:spacing w:after="0"/>
        <w:rPr>
          <w:sz w:val="22"/>
          <w:szCs w:val="22"/>
          <w:lang w:eastAsia="x-none"/>
        </w:rPr>
      </w:pPr>
    </w:p>
    <w:p w14:paraId="5A83CDBF" w14:textId="10F2FB03" w:rsidR="00C27ADA" w:rsidRPr="006E1182" w:rsidRDefault="00C27ADA" w:rsidP="00C27ADA">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w:t>
      </w:r>
      <w:r w:rsidR="00B63EDF">
        <w:rPr>
          <w:b/>
          <w:bCs/>
          <w:sz w:val="22"/>
          <w:szCs w:val="22"/>
          <w:lang w:eastAsia="x-none"/>
        </w:rPr>
        <w:t>6</w:t>
      </w:r>
      <w:r w:rsidRPr="006E1182">
        <w:rPr>
          <w:b/>
          <w:bCs/>
          <w:sz w:val="22"/>
          <w:szCs w:val="22"/>
          <w:lang w:eastAsia="x-none"/>
        </w:rPr>
        <w:t xml:space="preserve">: Consider </w:t>
      </w:r>
      <w:r w:rsidRPr="006E1182">
        <w:rPr>
          <w:rFonts w:eastAsia="SimSun"/>
          <w:b/>
          <w:bCs/>
          <w:iCs/>
          <w:sz w:val="22"/>
          <w:szCs w:val="22"/>
          <w:lang w:eastAsia="x-none"/>
        </w:rPr>
        <w:t xml:space="preserve">with regards to the SL-PRS transmission, both dedicated resource pool and shared resource pool with Rel-16/Rel-17/Rel-18 SL communication during normative work. </w:t>
      </w:r>
    </w:p>
    <w:p w14:paraId="57BCC786" w14:textId="30DE482E" w:rsidR="00C27ADA" w:rsidRPr="006E1182" w:rsidRDefault="00C27ADA" w:rsidP="00C27ADA">
      <w:pPr>
        <w:pStyle w:val="Listenabsatz"/>
        <w:numPr>
          <w:ilvl w:val="0"/>
          <w:numId w:val="34"/>
        </w:numPr>
        <w:overflowPunct w:val="0"/>
        <w:autoSpaceDE w:val="0"/>
        <w:autoSpaceDN w:val="0"/>
        <w:adjustRightInd w:val="0"/>
        <w:jc w:val="both"/>
        <w:textAlignment w:val="baseline"/>
        <w:rPr>
          <w:rFonts w:ascii="Times New Roman" w:hAnsi="Times New Roman" w:cs="Times New Roman"/>
          <w:b/>
          <w:bCs/>
          <w:iCs/>
          <w:lang w:eastAsia="x-none"/>
        </w:rPr>
      </w:pPr>
      <w:r w:rsidRPr="006E1182">
        <w:rPr>
          <w:rFonts w:ascii="Times New Roman" w:hAnsi="Times New Roman" w:cs="Times New Roman"/>
          <w:b/>
          <w:bCs/>
          <w:iCs/>
          <w:lang w:eastAsia="x-none"/>
        </w:rPr>
        <w:t>For SL Positioning resource (pre-)configuration in a shared resource pool with Rel-16/17/18 sidelink communication, backward compatibility with legacy Rel-16/17 UEs should be ensured.</w:t>
      </w:r>
    </w:p>
    <w:p w14:paraId="52FF264D" w14:textId="003F31A8" w:rsidR="00C27ADA" w:rsidRPr="006E1182" w:rsidRDefault="00C27ADA" w:rsidP="00C27ADA">
      <w:pPr>
        <w:overflowPunct w:val="0"/>
        <w:autoSpaceDE w:val="0"/>
        <w:autoSpaceDN w:val="0"/>
        <w:adjustRightInd w:val="0"/>
        <w:spacing w:after="0"/>
        <w:jc w:val="both"/>
        <w:textAlignment w:val="baseline"/>
        <w:rPr>
          <w:b/>
          <w:bCs/>
          <w:sz w:val="22"/>
          <w:szCs w:val="22"/>
          <w:lang w:eastAsia="x-none"/>
        </w:rPr>
      </w:pPr>
    </w:p>
    <w:p w14:paraId="78CE7FAF" w14:textId="5A6124D0" w:rsidR="00C27ADA" w:rsidRPr="006E1182" w:rsidRDefault="00C27ADA" w:rsidP="00C27ADA">
      <w:pPr>
        <w:overflowPunct w:val="0"/>
        <w:autoSpaceDE w:val="0"/>
        <w:autoSpaceDN w:val="0"/>
        <w:adjustRightInd w:val="0"/>
        <w:spacing w:after="0"/>
        <w:jc w:val="both"/>
        <w:textAlignment w:val="baseline"/>
        <w:rPr>
          <w:b/>
          <w:bCs/>
          <w:sz w:val="22"/>
          <w:szCs w:val="22"/>
          <w:lang w:eastAsia="x-none"/>
        </w:rPr>
      </w:pPr>
      <w:r w:rsidRPr="006E1182">
        <w:rPr>
          <w:b/>
          <w:bCs/>
          <w:sz w:val="22"/>
          <w:szCs w:val="22"/>
          <w:lang w:eastAsia="x-none"/>
        </w:rPr>
        <w:t xml:space="preserve">Proposal </w:t>
      </w:r>
      <w:r w:rsidR="00B63EDF">
        <w:rPr>
          <w:b/>
          <w:bCs/>
          <w:sz w:val="22"/>
          <w:szCs w:val="22"/>
          <w:lang w:eastAsia="x-none"/>
        </w:rPr>
        <w:t>7</w:t>
      </w:r>
      <w:r w:rsidRPr="006E1182">
        <w:rPr>
          <w:b/>
          <w:bCs/>
          <w:sz w:val="22"/>
          <w:szCs w:val="22"/>
          <w:lang w:eastAsia="x-none"/>
        </w:rPr>
        <w:t>: Consider Unicast, Groupcast (not including many to one) and Broadcast of SL-PRS transmission during normative work.</w:t>
      </w:r>
    </w:p>
    <w:p w14:paraId="5A8E5F0F" w14:textId="77777777" w:rsidR="00310D3D" w:rsidRPr="006E1182" w:rsidRDefault="00310D3D" w:rsidP="00310D3D">
      <w:pPr>
        <w:spacing w:after="0"/>
        <w:rPr>
          <w:sz w:val="24"/>
          <w:szCs w:val="24"/>
          <w:lang w:eastAsia="x-none"/>
        </w:rPr>
      </w:pPr>
    </w:p>
    <w:p w14:paraId="4A271D9E" w14:textId="77777777" w:rsidR="00B63EDF" w:rsidRPr="006E1182" w:rsidRDefault="00B63EDF" w:rsidP="00B63EDF">
      <w:pPr>
        <w:pStyle w:val="berschrift2"/>
      </w:pPr>
      <w:r w:rsidRPr="006E1182">
        <w:t>Support carrier aggregation for positioning measurements</w:t>
      </w:r>
    </w:p>
    <w:p w14:paraId="59A82537" w14:textId="0C50D7ED" w:rsidR="00B63EDF" w:rsidRPr="006E1182" w:rsidRDefault="00B63EDF" w:rsidP="00B63EDF">
      <w:pPr>
        <w:rPr>
          <w:sz w:val="22"/>
          <w:szCs w:val="22"/>
        </w:rPr>
      </w:pPr>
      <w:r w:rsidRPr="006E1182">
        <w:rPr>
          <w:sz w:val="22"/>
          <w:szCs w:val="22"/>
        </w:rPr>
        <w:t>As identified in the previous sections, the bandwidth is a crucial parameter to enable precise positioning. However, having one available carrier with the required bandwidth for identified positioning accuracy may not be possible in most of available spectrum. However, carrier aggregation can be considered in this case. Therefore, we support specifying solution enabling carrier aggregation</w:t>
      </w:r>
      <w:r>
        <w:rPr>
          <w:sz w:val="22"/>
          <w:szCs w:val="22"/>
        </w:rPr>
        <w:t xml:space="preserve"> for </w:t>
      </w:r>
      <w:r w:rsidR="00E61B09">
        <w:rPr>
          <w:sz w:val="22"/>
          <w:szCs w:val="22"/>
        </w:rPr>
        <w:t xml:space="preserve">Rel.18 </w:t>
      </w:r>
      <w:r>
        <w:rPr>
          <w:sz w:val="22"/>
          <w:szCs w:val="22"/>
        </w:rPr>
        <w:t>positioning</w:t>
      </w:r>
      <w:r w:rsidR="00E61B09">
        <w:rPr>
          <w:sz w:val="22"/>
          <w:szCs w:val="22"/>
        </w:rPr>
        <w:t xml:space="preserve"> scope</w:t>
      </w:r>
      <w:r>
        <w:rPr>
          <w:sz w:val="22"/>
          <w:szCs w:val="22"/>
        </w:rPr>
        <w:t>.</w:t>
      </w:r>
    </w:p>
    <w:p w14:paraId="22A8A19F" w14:textId="0C1BDCD1" w:rsidR="00B63EDF" w:rsidRPr="006E1182" w:rsidRDefault="00B63EDF" w:rsidP="00B63EDF">
      <w:pPr>
        <w:rPr>
          <w:b/>
          <w:bCs/>
          <w:sz w:val="22"/>
          <w:szCs w:val="22"/>
        </w:rPr>
      </w:pPr>
      <w:r w:rsidRPr="006E1182">
        <w:rPr>
          <w:b/>
          <w:bCs/>
          <w:sz w:val="22"/>
          <w:szCs w:val="22"/>
          <w:lang w:eastAsia="x-none"/>
        </w:rPr>
        <w:t xml:space="preserve">Proposal </w:t>
      </w:r>
      <w:r>
        <w:rPr>
          <w:b/>
          <w:bCs/>
          <w:sz w:val="22"/>
          <w:szCs w:val="22"/>
          <w:lang w:eastAsia="x-none"/>
        </w:rPr>
        <w:t>8</w:t>
      </w:r>
      <w:r w:rsidRPr="006E1182">
        <w:rPr>
          <w:b/>
          <w:bCs/>
          <w:sz w:val="22"/>
          <w:szCs w:val="22"/>
          <w:lang w:eastAsia="x-none"/>
        </w:rPr>
        <w:t xml:space="preserve">: </w:t>
      </w:r>
      <w:r w:rsidRPr="006E1182">
        <w:rPr>
          <w:b/>
          <w:bCs/>
          <w:sz w:val="22"/>
          <w:szCs w:val="22"/>
        </w:rPr>
        <w:t>Specify signalling and procedures to support carrier aggregation for positioning measurements</w:t>
      </w:r>
    </w:p>
    <w:p w14:paraId="4152671E" w14:textId="29273340" w:rsidR="00D149D8" w:rsidRPr="006E1182" w:rsidRDefault="00C27ADA" w:rsidP="00C27ADA">
      <w:pPr>
        <w:pStyle w:val="berschrift2"/>
      </w:pPr>
      <w:r w:rsidRPr="006E1182">
        <w:t>Improved accuracy based on NR carrier phase measurement</w:t>
      </w:r>
    </w:p>
    <w:p w14:paraId="308CA9AB" w14:textId="3E454C6B" w:rsidR="00C27ADA" w:rsidRPr="006E1182" w:rsidRDefault="00C27ADA" w:rsidP="00C27ADA">
      <w:pPr>
        <w:rPr>
          <w:b/>
          <w:bCs/>
          <w:sz w:val="24"/>
          <w:szCs w:val="24"/>
          <w:lang w:eastAsia="x-none"/>
        </w:rPr>
      </w:pPr>
      <w:r w:rsidRPr="006E1182">
        <w:rPr>
          <w:sz w:val="22"/>
          <w:szCs w:val="22"/>
          <w:lang w:eastAsia="x-none"/>
        </w:rPr>
        <w:t>During the study</w:t>
      </w:r>
      <w:r w:rsidR="00AE70CA" w:rsidRPr="006E1182">
        <w:rPr>
          <w:sz w:val="22"/>
          <w:szCs w:val="22"/>
          <w:lang w:eastAsia="x-none"/>
        </w:rPr>
        <w:t xml:space="preserve"> of the improved accuracy based on NR carrier phase measurements</w:t>
      </w:r>
      <w:r w:rsidRPr="006E1182">
        <w:rPr>
          <w:sz w:val="22"/>
          <w:szCs w:val="22"/>
          <w:lang w:eastAsia="x-none"/>
        </w:rPr>
        <w:t xml:space="preserve">, it was found that it is feasible to use existing DL PRS and SRS signals to obtain the carrier phase measurements for achieving </w:t>
      </w:r>
      <w:proofErr w:type="spellStart"/>
      <w:r w:rsidRPr="006E1182">
        <w:rPr>
          <w:sz w:val="22"/>
          <w:szCs w:val="22"/>
          <w:lang w:eastAsia="x-none"/>
        </w:rPr>
        <w:t>centimeter</w:t>
      </w:r>
      <w:proofErr w:type="spellEnd"/>
      <w:r w:rsidRPr="006E1182">
        <w:rPr>
          <w:sz w:val="22"/>
          <w:szCs w:val="22"/>
          <w:lang w:eastAsia="x-none"/>
        </w:rPr>
        <w:t xml:space="preserve">-level positioning accuracy given availability and a sufficient density of PRU, when the PRU is located in LOS with TRP(s), when the locations of the PRU and TRPs are known with </w:t>
      </w:r>
      <w:proofErr w:type="spellStart"/>
      <w:r w:rsidRPr="006E1182">
        <w:rPr>
          <w:sz w:val="22"/>
          <w:szCs w:val="22"/>
          <w:lang w:eastAsia="x-none"/>
        </w:rPr>
        <w:t>centimeter</w:t>
      </w:r>
      <w:proofErr w:type="spellEnd"/>
      <w:r w:rsidRPr="006E1182">
        <w:rPr>
          <w:sz w:val="22"/>
          <w:szCs w:val="22"/>
          <w:lang w:eastAsia="x-none"/>
        </w:rPr>
        <w:t>-level accuracy, with residual CFO as in the agreed evaluation assumptions, and with phase-</w:t>
      </w:r>
      <w:r w:rsidR="00786B34" w:rsidRPr="006E1182">
        <w:rPr>
          <w:sz w:val="22"/>
          <w:szCs w:val="22"/>
          <w:lang w:eastAsia="x-none"/>
        </w:rPr>
        <w:t>centre</w:t>
      </w:r>
      <w:r w:rsidRPr="006E1182">
        <w:rPr>
          <w:sz w:val="22"/>
          <w:szCs w:val="22"/>
          <w:lang w:eastAsia="x-none"/>
        </w:rPr>
        <w:t xml:space="preserve"> offset as in the agreed evaluation assumptions.</w:t>
      </w:r>
      <w:r w:rsidR="00786B34" w:rsidRPr="006E1182">
        <w:rPr>
          <w:sz w:val="22"/>
          <w:szCs w:val="22"/>
          <w:lang w:eastAsia="x-none"/>
        </w:rPr>
        <w:tab/>
      </w:r>
    </w:p>
    <w:p w14:paraId="3CA211AD" w14:textId="03916A42" w:rsidR="00C27ADA" w:rsidRPr="006E1182" w:rsidRDefault="00C27ADA" w:rsidP="00C27ADA">
      <w:pPr>
        <w:rPr>
          <w:b/>
          <w:bCs/>
          <w:sz w:val="22"/>
          <w:szCs w:val="22"/>
          <w:lang w:eastAsia="x-none"/>
        </w:rPr>
      </w:pPr>
      <w:r w:rsidRPr="006E1182">
        <w:rPr>
          <w:b/>
          <w:bCs/>
          <w:sz w:val="22"/>
          <w:szCs w:val="22"/>
          <w:lang w:eastAsia="x-none"/>
        </w:rPr>
        <w:t xml:space="preserve">Proposal </w:t>
      </w:r>
      <w:r w:rsidR="00A3040F" w:rsidRPr="006E1182">
        <w:rPr>
          <w:b/>
          <w:bCs/>
          <w:sz w:val="22"/>
          <w:szCs w:val="22"/>
          <w:lang w:eastAsia="x-none"/>
        </w:rPr>
        <w:t>9</w:t>
      </w:r>
      <w:r w:rsidRPr="006E1182">
        <w:rPr>
          <w:b/>
          <w:bCs/>
          <w:sz w:val="22"/>
          <w:szCs w:val="22"/>
          <w:lang w:eastAsia="x-none"/>
        </w:rPr>
        <w:t>: Do not specify physical layer measurements, and related signalling to support NR carrier phase positioning for both UE-based and UE-assisted positioning</w:t>
      </w:r>
    </w:p>
    <w:p w14:paraId="72B98187" w14:textId="606FD80A" w:rsidR="00AE70CA" w:rsidRPr="006E1182" w:rsidRDefault="00AE70CA" w:rsidP="00AE70CA">
      <w:pPr>
        <w:pStyle w:val="berschrift2"/>
      </w:pPr>
      <w:r w:rsidRPr="006E1182">
        <w:t>Support of positioning for UEs with Reduced Capabilities (</w:t>
      </w:r>
      <w:proofErr w:type="spellStart"/>
      <w:r w:rsidRPr="006E1182">
        <w:t>RedCap</w:t>
      </w:r>
      <w:proofErr w:type="spellEnd"/>
      <w:r w:rsidRPr="006E1182">
        <w:t xml:space="preserve"> UEs)</w:t>
      </w:r>
    </w:p>
    <w:p w14:paraId="3DBFD0F3" w14:textId="396A12CD" w:rsidR="00AE70CA" w:rsidRPr="006E1182" w:rsidRDefault="00AE70CA" w:rsidP="00AE70CA">
      <w:r w:rsidRPr="006E1182">
        <w:t xml:space="preserve">We also support of positioning for UEs with reduced capabilities beyond the </w:t>
      </w:r>
      <w:proofErr w:type="spellStart"/>
      <w:r w:rsidRPr="006E1182">
        <w:t>RedCap</w:t>
      </w:r>
      <w:proofErr w:type="spellEnd"/>
      <w:r w:rsidRPr="006E1182">
        <w:t xml:space="preserve"> bandwidth using frequency hopping. The following proposal need to be captured in the WID.</w:t>
      </w:r>
    </w:p>
    <w:p w14:paraId="0CB17327" w14:textId="45269792" w:rsidR="006E1182" w:rsidRPr="006E1182" w:rsidRDefault="006E1182" w:rsidP="006E1182">
      <w:pPr>
        <w:rPr>
          <w:b/>
          <w:bCs/>
          <w:sz w:val="22"/>
          <w:szCs w:val="22"/>
          <w:lang w:val="en-US" w:eastAsia="ko-KR"/>
        </w:rPr>
      </w:pPr>
      <w:bookmarkStart w:id="1" w:name="_Hlk111104583"/>
      <w:r w:rsidRPr="006E1182">
        <w:rPr>
          <w:b/>
          <w:bCs/>
          <w:sz w:val="22"/>
          <w:szCs w:val="22"/>
          <w:lang w:eastAsia="x-none"/>
        </w:rPr>
        <w:lastRenderedPageBreak/>
        <w:t xml:space="preserve">Proposal 10: </w:t>
      </w:r>
      <w:r>
        <w:rPr>
          <w:b/>
          <w:bCs/>
          <w:sz w:val="22"/>
          <w:szCs w:val="22"/>
          <w:lang w:eastAsia="x-none"/>
        </w:rPr>
        <w:t>S</w:t>
      </w:r>
      <w:r w:rsidRPr="006E1182">
        <w:rPr>
          <w:b/>
          <w:bCs/>
          <w:sz w:val="22"/>
          <w:szCs w:val="22"/>
          <w:lang w:eastAsia="x-none"/>
        </w:rPr>
        <w:t>pecify</w:t>
      </w:r>
      <w:r w:rsidRPr="006E1182">
        <w:rPr>
          <w:b/>
          <w:bCs/>
          <w:sz w:val="22"/>
          <w:szCs w:val="22"/>
          <w:lang w:val="en-US" w:eastAsia="ko-KR"/>
        </w:rPr>
        <w:t xml:space="preserve"> support of Frequency Hopping (FH) beyond maximum </w:t>
      </w:r>
      <w:proofErr w:type="spellStart"/>
      <w:r w:rsidRPr="006E1182">
        <w:rPr>
          <w:b/>
          <w:bCs/>
          <w:sz w:val="22"/>
          <w:szCs w:val="22"/>
          <w:lang w:val="en-US" w:eastAsia="ko-KR"/>
        </w:rPr>
        <w:t>RedCap</w:t>
      </w:r>
      <w:proofErr w:type="spellEnd"/>
      <w:r w:rsidRPr="006E1182">
        <w:rPr>
          <w:b/>
          <w:bCs/>
          <w:sz w:val="22"/>
          <w:szCs w:val="22"/>
          <w:lang w:val="en-US" w:eastAsia="ko-KR"/>
        </w:rPr>
        <w:t xml:space="preserve"> UE bandwidth for reception of DL PRS </w:t>
      </w:r>
      <w:r w:rsidRPr="006E1182">
        <w:rPr>
          <w:b/>
          <w:bCs/>
          <w:sz w:val="22"/>
          <w:szCs w:val="22"/>
          <w:lang w:val="en-US" w:eastAsia="zh-CN"/>
        </w:rPr>
        <w:t>and</w:t>
      </w:r>
      <w:r w:rsidRPr="006E1182">
        <w:rPr>
          <w:b/>
          <w:bCs/>
          <w:sz w:val="22"/>
          <w:szCs w:val="22"/>
          <w:lang w:val="en-US" w:eastAsia="ko-KR"/>
        </w:rPr>
        <w:t xml:space="preserve"> transmission of UL SRS for positioning.</w:t>
      </w:r>
    </w:p>
    <w:p w14:paraId="0E9B51D3" w14:textId="77777777" w:rsidR="006E1182" w:rsidRPr="006E1182" w:rsidRDefault="006E1182" w:rsidP="006E1182">
      <w:pPr>
        <w:numPr>
          <w:ilvl w:val="0"/>
          <w:numId w:val="35"/>
        </w:numPr>
        <w:spacing w:after="160" w:line="256" w:lineRule="auto"/>
        <w:rPr>
          <w:b/>
          <w:bCs/>
          <w:sz w:val="22"/>
          <w:szCs w:val="22"/>
          <w:lang w:val="en-US" w:eastAsia="ko-KR"/>
        </w:rPr>
      </w:pPr>
      <w:r w:rsidRPr="006E1182">
        <w:rPr>
          <w:b/>
          <w:bCs/>
          <w:sz w:val="22"/>
          <w:szCs w:val="22"/>
          <w:lang w:val="en-US" w:eastAsia="ko-KR"/>
        </w:rPr>
        <w:t xml:space="preserve">The complexity of the corresponding capabilities for </w:t>
      </w:r>
      <w:proofErr w:type="spellStart"/>
      <w:r w:rsidRPr="006E1182">
        <w:rPr>
          <w:b/>
          <w:bCs/>
          <w:sz w:val="22"/>
          <w:szCs w:val="22"/>
          <w:lang w:val="en-US" w:eastAsia="ko-KR"/>
        </w:rPr>
        <w:t>RedCap</w:t>
      </w:r>
      <w:proofErr w:type="spellEnd"/>
      <w:r w:rsidRPr="006E1182">
        <w:rPr>
          <w:b/>
          <w:bCs/>
          <w:sz w:val="22"/>
          <w:szCs w:val="22"/>
          <w:lang w:val="en-US" w:eastAsia="ko-KR"/>
        </w:rPr>
        <w:t xml:space="preserve"> UEs should be addressed for the introduction of appropriate capabilities for </w:t>
      </w:r>
      <w:proofErr w:type="spellStart"/>
      <w:r w:rsidRPr="006E1182">
        <w:rPr>
          <w:b/>
          <w:bCs/>
          <w:sz w:val="22"/>
          <w:szCs w:val="22"/>
          <w:lang w:val="en-US" w:eastAsia="ko-KR"/>
        </w:rPr>
        <w:t>RedCap</w:t>
      </w:r>
      <w:proofErr w:type="spellEnd"/>
      <w:r w:rsidRPr="006E1182">
        <w:rPr>
          <w:b/>
          <w:bCs/>
          <w:sz w:val="22"/>
          <w:szCs w:val="22"/>
          <w:lang w:val="en-US" w:eastAsia="ko-KR"/>
        </w:rPr>
        <w:t xml:space="preserve"> UEs considering </w:t>
      </w:r>
      <w:proofErr w:type="spellStart"/>
      <w:r w:rsidRPr="006E1182">
        <w:rPr>
          <w:b/>
          <w:bCs/>
          <w:sz w:val="22"/>
          <w:szCs w:val="22"/>
        </w:rPr>
        <w:t>IIoT</w:t>
      </w:r>
      <w:proofErr w:type="spellEnd"/>
      <w:r w:rsidRPr="006E1182">
        <w:rPr>
          <w:b/>
          <w:bCs/>
          <w:sz w:val="22"/>
          <w:szCs w:val="22"/>
        </w:rPr>
        <w:t>, commercial, Public Safety and V2X scenarios</w:t>
      </w:r>
      <w:r w:rsidRPr="006E1182">
        <w:rPr>
          <w:b/>
          <w:bCs/>
          <w:sz w:val="22"/>
          <w:szCs w:val="22"/>
          <w:lang w:val="en-US" w:eastAsia="ko-KR"/>
        </w:rPr>
        <w:t>.</w:t>
      </w:r>
    </w:p>
    <w:p w14:paraId="4E9EE1A6" w14:textId="77777777" w:rsidR="00310D3D" w:rsidRPr="006E1182" w:rsidRDefault="00310D3D" w:rsidP="00D2701A">
      <w:pPr>
        <w:spacing w:after="0"/>
        <w:rPr>
          <w:b/>
          <w:bCs/>
          <w:sz w:val="24"/>
          <w:szCs w:val="24"/>
          <w:lang w:val="en-US" w:eastAsia="x-none"/>
        </w:rPr>
      </w:pPr>
    </w:p>
    <w:bookmarkEnd w:id="1"/>
    <w:p w14:paraId="62CEA876" w14:textId="680649A0" w:rsidR="00C65B8D" w:rsidRPr="006E1182" w:rsidRDefault="008D7262" w:rsidP="00753B04">
      <w:pPr>
        <w:pStyle w:val="berschrift1"/>
        <w:jc w:val="both"/>
        <w:rPr>
          <w:rFonts w:ascii="Times New Roman" w:hAnsi="Times New Roman"/>
          <w:b/>
          <w:sz w:val="32"/>
          <w:lang w:eastAsia="ja-JP"/>
        </w:rPr>
      </w:pPr>
      <w:r w:rsidRPr="006E1182">
        <w:rPr>
          <w:rFonts w:ascii="Times New Roman" w:hAnsi="Times New Roman"/>
          <w:b/>
          <w:sz w:val="32"/>
          <w:lang w:eastAsia="ja-JP"/>
        </w:rPr>
        <w:t>Conclusion</w:t>
      </w:r>
    </w:p>
    <w:p w14:paraId="2C9DBEE4" w14:textId="57A8B343" w:rsidR="00444C1A" w:rsidRPr="006E1182" w:rsidRDefault="001837C4" w:rsidP="00444C1A">
      <w:pPr>
        <w:spacing w:after="100" w:afterAutospacing="1"/>
        <w:rPr>
          <w:sz w:val="22"/>
          <w:szCs w:val="22"/>
          <w:lang w:eastAsia="x-none"/>
        </w:rPr>
      </w:pPr>
      <w:r w:rsidRPr="006E1182">
        <w:rPr>
          <w:sz w:val="22"/>
          <w:szCs w:val="22"/>
          <w:lang w:eastAsia="x-none"/>
        </w:rPr>
        <w:t xml:space="preserve">In this </w:t>
      </w:r>
      <w:proofErr w:type="spellStart"/>
      <w:r w:rsidRPr="006E1182">
        <w:rPr>
          <w:sz w:val="22"/>
          <w:szCs w:val="22"/>
          <w:lang w:eastAsia="x-none"/>
        </w:rPr>
        <w:t>TDoc</w:t>
      </w:r>
      <w:proofErr w:type="spellEnd"/>
      <w:r w:rsidRPr="006E1182">
        <w:rPr>
          <w:sz w:val="22"/>
          <w:szCs w:val="22"/>
          <w:lang w:eastAsia="x-none"/>
        </w:rPr>
        <w:t>, the following proposal ha</w:t>
      </w:r>
      <w:r w:rsidR="00444C1A" w:rsidRPr="006E1182">
        <w:rPr>
          <w:sz w:val="22"/>
          <w:szCs w:val="22"/>
          <w:lang w:eastAsia="x-none"/>
        </w:rPr>
        <w:t>s</w:t>
      </w:r>
      <w:r w:rsidRPr="006E1182">
        <w:rPr>
          <w:sz w:val="22"/>
          <w:szCs w:val="22"/>
          <w:lang w:eastAsia="x-none"/>
        </w:rPr>
        <w:t xml:space="preserve"> been considered:</w:t>
      </w:r>
    </w:p>
    <w:p w14:paraId="0E114EDE" w14:textId="77777777" w:rsidR="00A9079F" w:rsidRPr="006E1182" w:rsidRDefault="00A9079F" w:rsidP="00A9079F">
      <w:pPr>
        <w:spacing w:after="0"/>
        <w:rPr>
          <w:b/>
          <w:bCs/>
          <w:sz w:val="22"/>
          <w:szCs w:val="22"/>
          <w:lang w:eastAsia="x-none"/>
        </w:rPr>
      </w:pPr>
      <w:r w:rsidRPr="006E1182">
        <w:rPr>
          <w:b/>
          <w:bCs/>
          <w:sz w:val="22"/>
          <w:szCs w:val="22"/>
          <w:lang w:eastAsia="x-none"/>
        </w:rPr>
        <w:t>Proposal 1: Study and specify, if agreed, unlicensed spectrum to enable sidelink positioning for automotive requirements in Rel. 18.</w:t>
      </w:r>
    </w:p>
    <w:p w14:paraId="127DD6EA" w14:textId="77777777" w:rsidR="00A9079F" w:rsidRPr="006E1182" w:rsidRDefault="00A9079F" w:rsidP="00786B34">
      <w:pPr>
        <w:spacing w:after="0"/>
        <w:rPr>
          <w:b/>
          <w:bCs/>
          <w:sz w:val="22"/>
          <w:szCs w:val="22"/>
          <w:lang w:eastAsia="x-none"/>
        </w:rPr>
      </w:pPr>
    </w:p>
    <w:p w14:paraId="19B8CCEE" w14:textId="116496DC" w:rsidR="00786B34" w:rsidRPr="006E1182" w:rsidRDefault="00786B34" w:rsidP="00786B34">
      <w:pPr>
        <w:spacing w:after="0"/>
        <w:rPr>
          <w:sz w:val="22"/>
          <w:szCs w:val="22"/>
          <w:lang w:eastAsia="x-none"/>
        </w:rPr>
      </w:pPr>
      <w:r w:rsidRPr="006E1182">
        <w:rPr>
          <w:sz w:val="22"/>
          <w:szCs w:val="22"/>
          <w:lang w:eastAsia="x-none"/>
        </w:rPr>
        <w:t>Additionally, the following need to be considered in the WID of Rel.-18 expanded and improved NR positioning for the normative phase of sidelink positioning:</w:t>
      </w:r>
    </w:p>
    <w:p w14:paraId="5AFC4199" w14:textId="77777777" w:rsidR="00786B34" w:rsidRPr="006E1182" w:rsidRDefault="00786B34" w:rsidP="00786B34">
      <w:pPr>
        <w:spacing w:after="0"/>
        <w:rPr>
          <w:sz w:val="22"/>
          <w:szCs w:val="22"/>
          <w:lang w:eastAsia="x-none"/>
        </w:rPr>
      </w:pPr>
    </w:p>
    <w:p w14:paraId="7378774A" w14:textId="199EB50C" w:rsidR="00786B34" w:rsidRPr="006E1182" w:rsidRDefault="00786B34" w:rsidP="00786B34">
      <w:pPr>
        <w:spacing w:after="0"/>
        <w:rPr>
          <w:b/>
          <w:bCs/>
          <w:sz w:val="22"/>
          <w:szCs w:val="22"/>
          <w:lang w:eastAsia="x-none"/>
        </w:rPr>
      </w:pPr>
      <w:r w:rsidRPr="006E1182">
        <w:rPr>
          <w:b/>
          <w:bCs/>
          <w:sz w:val="22"/>
          <w:szCs w:val="22"/>
          <w:lang w:eastAsia="x-none"/>
        </w:rPr>
        <w:t xml:space="preserve">Proposal </w:t>
      </w:r>
      <w:r w:rsidR="00B63EDF">
        <w:rPr>
          <w:b/>
          <w:bCs/>
          <w:sz w:val="22"/>
          <w:szCs w:val="22"/>
          <w:lang w:eastAsia="x-none"/>
        </w:rPr>
        <w:t>2</w:t>
      </w:r>
      <w:r w:rsidRPr="006E1182">
        <w:rPr>
          <w:b/>
          <w:bCs/>
          <w:sz w:val="22"/>
          <w:szCs w:val="22"/>
          <w:lang w:eastAsia="x-none"/>
        </w:rPr>
        <w:t xml:space="preserve">: Consider the following 2 operation scenarios </w:t>
      </w:r>
      <w:r w:rsidRPr="006E1182">
        <w:rPr>
          <w:rFonts w:eastAsia="SimSun"/>
          <w:b/>
          <w:bCs/>
          <w:iCs/>
          <w:sz w:val="22"/>
          <w:szCs w:val="22"/>
          <w:lang w:eastAsia="x-none"/>
        </w:rPr>
        <w:t>during normative work</w:t>
      </w:r>
      <w:r w:rsidRPr="006E1182">
        <w:rPr>
          <w:b/>
          <w:bCs/>
          <w:sz w:val="22"/>
          <w:szCs w:val="22"/>
          <w:lang w:eastAsia="x-none"/>
        </w:rPr>
        <w:t xml:space="preserve"> </w:t>
      </w:r>
    </w:p>
    <w:p w14:paraId="6F854DD0" w14:textId="77777777" w:rsidR="00786B34" w:rsidRPr="006E1182" w:rsidRDefault="00786B34" w:rsidP="00786B34">
      <w:pPr>
        <w:pStyle w:val="Listenabsatz"/>
        <w:numPr>
          <w:ilvl w:val="0"/>
          <w:numId w:val="31"/>
        </w:numPr>
        <w:rPr>
          <w:rFonts w:ascii="Times New Roman" w:hAnsi="Times New Roman" w:cs="Times New Roman"/>
          <w:b/>
          <w:bCs/>
          <w:lang w:eastAsia="x-none"/>
        </w:rPr>
      </w:pPr>
      <w:r w:rsidRPr="006E1182">
        <w:rPr>
          <w:rFonts w:ascii="Times New Roman" w:hAnsi="Times New Roman" w:cs="Times New Roman"/>
          <w:b/>
          <w:bCs/>
          <w:lang w:eastAsia="x-none"/>
        </w:rPr>
        <w:t>Operation Scenario 1: PC5-only-based positioning.</w:t>
      </w:r>
    </w:p>
    <w:p w14:paraId="68070F2F" w14:textId="77777777" w:rsidR="00786B34" w:rsidRPr="006E1182" w:rsidRDefault="00786B34" w:rsidP="00786B34">
      <w:pPr>
        <w:pStyle w:val="Listenabsatz"/>
        <w:numPr>
          <w:ilvl w:val="0"/>
          <w:numId w:val="31"/>
        </w:numPr>
        <w:rPr>
          <w:rFonts w:ascii="Times New Roman" w:hAnsi="Times New Roman" w:cs="Times New Roman"/>
          <w:b/>
          <w:bCs/>
          <w:lang w:eastAsia="x-none"/>
        </w:rPr>
      </w:pPr>
      <w:r w:rsidRPr="006E1182">
        <w:rPr>
          <w:rFonts w:ascii="Times New Roman" w:hAnsi="Times New Roman" w:cs="Times New Roman"/>
          <w:b/>
          <w:bCs/>
          <w:lang w:eastAsia="x-none"/>
        </w:rPr>
        <w:t xml:space="preserve">Operation Scenario 2: Combination of </w:t>
      </w:r>
      <w:proofErr w:type="spellStart"/>
      <w:r w:rsidRPr="006E1182">
        <w:rPr>
          <w:rFonts w:ascii="Times New Roman" w:hAnsi="Times New Roman" w:cs="Times New Roman"/>
          <w:b/>
          <w:bCs/>
          <w:lang w:eastAsia="x-none"/>
        </w:rPr>
        <w:t>Uu</w:t>
      </w:r>
      <w:proofErr w:type="spellEnd"/>
      <w:r w:rsidRPr="006E1182">
        <w:rPr>
          <w:rFonts w:ascii="Times New Roman" w:hAnsi="Times New Roman" w:cs="Times New Roman"/>
          <w:b/>
          <w:bCs/>
          <w:lang w:eastAsia="x-none"/>
        </w:rPr>
        <w:t>- and PC5-based positioning.</w:t>
      </w:r>
    </w:p>
    <w:p w14:paraId="71DE6A31" w14:textId="77777777" w:rsidR="00786B34" w:rsidRPr="006E1182" w:rsidRDefault="00786B34" w:rsidP="00786B34">
      <w:pPr>
        <w:pStyle w:val="Listenabsatz"/>
        <w:rPr>
          <w:rFonts w:ascii="Times New Roman" w:hAnsi="Times New Roman" w:cs="Times New Roman"/>
          <w:b/>
          <w:bCs/>
          <w:lang w:eastAsia="x-none"/>
        </w:rPr>
      </w:pPr>
    </w:p>
    <w:p w14:paraId="7C9CDE1F" w14:textId="6B543A3B" w:rsidR="00786B34" w:rsidRPr="006E1182" w:rsidRDefault="00786B34" w:rsidP="00786B34">
      <w:pPr>
        <w:spacing w:after="0"/>
        <w:rPr>
          <w:b/>
          <w:bCs/>
          <w:sz w:val="22"/>
          <w:szCs w:val="22"/>
          <w:lang w:eastAsia="x-none"/>
        </w:rPr>
      </w:pPr>
      <w:r w:rsidRPr="006E1182">
        <w:rPr>
          <w:b/>
          <w:bCs/>
          <w:sz w:val="22"/>
          <w:szCs w:val="22"/>
          <w:lang w:eastAsia="x-none"/>
        </w:rPr>
        <w:t xml:space="preserve">Proposal </w:t>
      </w:r>
      <w:r w:rsidR="00B63EDF">
        <w:rPr>
          <w:b/>
          <w:bCs/>
          <w:sz w:val="22"/>
          <w:szCs w:val="22"/>
          <w:lang w:eastAsia="x-none"/>
        </w:rPr>
        <w:t>3</w:t>
      </w:r>
      <w:r w:rsidRPr="006E1182">
        <w:rPr>
          <w:b/>
          <w:bCs/>
          <w:sz w:val="22"/>
          <w:szCs w:val="22"/>
          <w:lang w:eastAsia="x-none"/>
        </w:rPr>
        <w:t>: Consider RTT-type solution(s) using SL, SL-</w:t>
      </w:r>
      <w:proofErr w:type="spellStart"/>
      <w:r w:rsidRPr="006E1182">
        <w:rPr>
          <w:b/>
          <w:bCs/>
          <w:sz w:val="22"/>
          <w:szCs w:val="22"/>
          <w:lang w:eastAsia="x-none"/>
        </w:rPr>
        <w:t>AoA</w:t>
      </w:r>
      <w:proofErr w:type="spellEnd"/>
      <w:r w:rsidRPr="006E1182">
        <w:rPr>
          <w:b/>
          <w:bCs/>
          <w:sz w:val="22"/>
          <w:szCs w:val="22"/>
          <w:lang w:eastAsia="x-none"/>
        </w:rPr>
        <w:t xml:space="preserve"> and SL-TDOA </w:t>
      </w:r>
      <w:r w:rsidRPr="006E1182">
        <w:rPr>
          <w:rFonts w:eastAsia="SimSun"/>
          <w:b/>
          <w:bCs/>
          <w:iCs/>
          <w:sz w:val="22"/>
          <w:szCs w:val="22"/>
          <w:lang w:eastAsia="x-none"/>
        </w:rPr>
        <w:t>during normative work</w:t>
      </w:r>
      <w:r w:rsidRPr="006E1182">
        <w:rPr>
          <w:b/>
          <w:bCs/>
          <w:sz w:val="22"/>
          <w:szCs w:val="22"/>
          <w:lang w:eastAsia="x-none"/>
        </w:rPr>
        <w:t>.</w:t>
      </w:r>
    </w:p>
    <w:p w14:paraId="29024313" w14:textId="77777777" w:rsidR="00786B34" w:rsidRPr="006E1182" w:rsidRDefault="00786B34" w:rsidP="00786B34">
      <w:pPr>
        <w:pStyle w:val="Listenabsatz"/>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both single-sided and double-sided RTT methods, striving to minimize the changes needed on top of the specification support for single-sided RTT, if any, for the introduction of double-sided RTT</w:t>
      </w:r>
    </w:p>
    <w:p w14:paraId="56D3F476" w14:textId="77777777" w:rsidR="00786B34" w:rsidRPr="006E1182" w:rsidRDefault="00786B34" w:rsidP="00786B34">
      <w:pPr>
        <w:pStyle w:val="Listenabsatz"/>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For SL-TDOA, DL-TDOA-like operation and UL-TDOA-like operation is recommended for normative work.</w:t>
      </w:r>
    </w:p>
    <w:p w14:paraId="1C56346D" w14:textId="77777777" w:rsidR="00786B34" w:rsidRPr="006E1182" w:rsidRDefault="00786B34" w:rsidP="00786B34">
      <w:pPr>
        <w:pStyle w:val="Listenabsatz"/>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For the support of the above methods the following measurements are recommended for normative work:</w:t>
      </w:r>
    </w:p>
    <w:p w14:paraId="3226001B" w14:textId="77777777" w:rsidR="00786B34" w:rsidRPr="006E1182" w:rsidRDefault="00786B34" w:rsidP="00786B34">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Rx-Tx measurement</w:t>
      </w:r>
    </w:p>
    <w:p w14:paraId="76DEE2B9" w14:textId="77777777" w:rsidR="00786B34" w:rsidRPr="006E1182" w:rsidRDefault="00786B34" w:rsidP="00786B34">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RSTD measurement</w:t>
      </w:r>
    </w:p>
    <w:p w14:paraId="5FACC805" w14:textId="77777777" w:rsidR="00786B34" w:rsidRPr="006E1182" w:rsidRDefault="00786B34" w:rsidP="00786B34">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RSRP measurement</w:t>
      </w:r>
    </w:p>
    <w:p w14:paraId="0282488E" w14:textId="77777777" w:rsidR="00786B34" w:rsidRPr="006E1182" w:rsidRDefault="00786B34" w:rsidP="00786B34">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RSRPP measurement</w:t>
      </w:r>
    </w:p>
    <w:p w14:paraId="5B260FCE" w14:textId="77777777" w:rsidR="00786B34" w:rsidRPr="006E1182" w:rsidRDefault="00786B34" w:rsidP="00786B34">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RTOA measurement</w:t>
      </w:r>
    </w:p>
    <w:p w14:paraId="5E392FB9" w14:textId="77777777" w:rsidR="00786B34" w:rsidRPr="006E1182" w:rsidRDefault="00786B34" w:rsidP="00786B34">
      <w:pPr>
        <w:pStyle w:val="Listenabsatz"/>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Azimuth of arrival (</w:t>
      </w:r>
      <w:proofErr w:type="spellStart"/>
      <w:r w:rsidRPr="006E1182">
        <w:rPr>
          <w:rFonts w:ascii="Times New Roman" w:hAnsi="Times New Roman" w:cs="Times New Roman"/>
          <w:b/>
          <w:bCs/>
          <w:lang w:eastAsia="x-none"/>
        </w:rPr>
        <w:t>AoA</w:t>
      </w:r>
      <w:proofErr w:type="spellEnd"/>
      <w:r w:rsidRPr="006E1182">
        <w:rPr>
          <w:rFonts w:ascii="Times New Roman" w:hAnsi="Times New Roman" w:cs="Times New Roman"/>
          <w:b/>
          <w:bCs/>
          <w:lang w:eastAsia="x-none"/>
        </w:rPr>
        <w:t>) and SL zenith of arrival (</w:t>
      </w:r>
      <w:proofErr w:type="spellStart"/>
      <w:r w:rsidRPr="006E1182">
        <w:rPr>
          <w:rFonts w:ascii="Times New Roman" w:hAnsi="Times New Roman" w:cs="Times New Roman"/>
          <w:b/>
          <w:bCs/>
          <w:lang w:eastAsia="x-none"/>
        </w:rPr>
        <w:t>ZoA</w:t>
      </w:r>
      <w:proofErr w:type="spellEnd"/>
      <w:r w:rsidRPr="006E1182">
        <w:rPr>
          <w:rFonts w:ascii="Times New Roman" w:hAnsi="Times New Roman" w:cs="Times New Roman"/>
          <w:b/>
          <w:bCs/>
          <w:lang w:eastAsia="x-none"/>
        </w:rPr>
        <w:t>) measurement</w:t>
      </w:r>
    </w:p>
    <w:p w14:paraId="52E8AD8A" w14:textId="77777777" w:rsidR="00786B34" w:rsidRPr="006E1182" w:rsidRDefault="00786B34" w:rsidP="00786B34">
      <w:pPr>
        <w:spacing w:after="0"/>
        <w:rPr>
          <w:sz w:val="22"/>
          <w:szCs w:val="22"/>
          <w:lang w:val="en-US" w:eastAsia="x-none"/>
        </w:rPr>
      </w:pPr>
    </w:p>
    <w:p w14:paraId="43565F19" w14:textId="6648CE1F" w:rsidR="00786B34" w:rsidRPr="006E1182" w:rsidRDefault="00786B34" w:rsidP="00786B34">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w:t>
      </w:r>
      <w:r w:rsidR="00B63EDF">
        <w:rPr>
          <w:b/>
          <w:bCs/>
          <w:sz w:val="22"/>
          <w:szCs w:val="22"/>
          <w:lang w:eastAsia="x-none"/>
        </w:rPr>
        <w:t>4</w:t>
      </w:r>
      <w:r w:rsidRPr="006E1182">
        <w:rPr>
          <w:b/>
          <w:bCs/>
          <w:sz w:val="22"/>
          <w:szCs w:val="22"/>
          <w:lang w:eastAsia="x-none"/>
        </w:rPr>
        <w:t xml:space="preserve">: Consider </w:t>
      </w:r>
      <w:r w:rsidRPr="006E1182">
        <w:rPr>
          <w:rFonts w:eastAsia="SimSun"/>
          <w:b/>
          <w:bCs/>
          <w:iCs/>
          <w:sz w:val="22"/>
          <w:szCs w:val="22"/>
          <w:lang w:eastAsia="x-none"/>
        </w:rPr>
        <w:t xml:space="preserve">a new sidelink reference signal (SL-PRS) during normative work. </w:t>
      </w:r>
    </w:p>
    <w:p w14:paraId="638B255C" w14:textId="77777777" w:rsidR="00786B34" w:rsidRPr="006E1182" w:rsidRDefault="00786B34" w:rsidP="00786B34">
      <w:pPr>
        <w:numPr>
          <w:ilvl w:val="0"/>
          <w:numId w:val="30"/>
        </w:numPr>
        <w:overflowPunct w:val="0"/>
        <w:autoSpaceDE w:val="0"/>
        <w:autoSpaceDN w:val="0"/>
        <w:adjustRightInd w:val="0"/>
        <w:spacing w:after="0"/>
        <w:jc w:val="both"/>
        <w:textAlignment w:val="baseline"/>
        <w:rPr>
          <w:rFonts w:eastAsia="SimSun"/>
          <w:b/>
          <w:bCs/>
          <w:iCs/>
          <w:sz w:val="22"/>
          <w:szCs w:val="22"/>
          <w:lang w:eastAsia="x-none"/>
        </w:rPr>
      </w:pPr>
      <w:r w:rsidRPr="006E1182">
        <w:rPr>
          <w:rFonts w:eastAsia="SimSun"/>
          <w:b/>
          <w:bCs/>
          <w:iCs/>
          <w:sz w:val="22"/>
          <w:szCs w:val="22"/>
          <w:lang w:eastAsia="x-none"/>
        </w:rPr>
        <w:t>Such a reference signal should use a Comb frequency domain structure and a pseudorandom-based sequence where the existing sequence of DL-PRS should be used as a starting point.</w:t>
      </w:r>
    </w:p>
    <w:p w14:paraId="6C252E1C" w14:textId="77777777" w:rsidR="00786B34" w:rsidRPr="006E1182" w:rsidRDefault="00786B34" w:rsidP="00786B34">
      <w:pPr>
        <w:numPr>
          <w:ilvl w:val="0"/>
          <w:numId w:val="30"/>
        </w:numPr>
        <w:overflowPunct w:val="0"/>
        <w:autoSpaceDE w:val="0"/>
        <w:autoSpaceDN w:val="0"/>
        <w:adjustRightInd w:val="0"/>
        <w:spacing w:after="0"/>
        <w:jc w:val="both"/>
        <w:textAlignment w:val="baseline"/>
        <w:rPr>
          <w:rFonts w:eastAsia="SimSun"/>
          <w:b/>
          <w:bCs/>
          <w:iCs/>
          <w:sz w:val="22"/>
          <w:szCs w:val="22"/>
          <w:lang w:eastAsia="x-none"/>
        </w:rPr>
      </w:pPr>
      <w:r w:rsidRPr="006E1182">
        <w:rPr>
          <w:rFonts w:eastAsia="SimSun"/>
          <w:b/>
          <w:bCs/>
          <w:iCs/>
          <w:sz w:val="22"/>
          <w:szCs w:val="22"/>
          <w:lang w:eastAsia="x-none"/>
        </w:rPr>
        <w:t>SCI can be used for reserving/indicating one or more SL-PRS resources</w:t>
      </w:r>
    </w:p>
    <w:p w14:paraId="6966D364" w14:textId="77777777" w:rsidR="00786B34" w:rsidRPr="006E1182" w:rsidRDefault="00786B34" w:rsidP="00786B34">
      <w:pPr>
        <w:numPr>
          <w:ilvl w:val="0"/>
          <w:numId w:val="30"/>
        </w:numPr>
        <w:spacing w:after="0"/>
        <w:rPr>
          <w:rFonts w:eastAsia="Batang"/>
          <w:b/>
          <w:bCs/>
          <w:sz w:val="22"/>
          <w:szCs w:val="22"/>
          <w:lang w:eastAsia="x-none"/>
        </w:rPr>
      </w:pPr>
      <w:r w:rsidRPr="006E1182">
        <w:rPr>
          <w:b/>
          <w:bCs/>
          <w:sz w:val="22"/>
          <w:szCs w:val="22"/>
          <w:lang w:eastAsia="x-none"/>
        </w:rPr>
        <w:t>With regards to the power control for SL-PRS at least Open Loop PC is recommended for normative work.</w:t>
      </w:r>
    </w:p>
    <w:p w14:paraId="28C8A0D6" w14:textId="77777777" w:rsidR="00786B34" w:rsidRPr="006E1182" w:rsidRDefault="00786B34" w:rsidP="00786B34">
      <w:pPr>
        <w:spacing w:after="0"/>
        <w:rPr>
          <w:b/>
          <w:bCs/>
          <w:sz w:val="22"/>
          <w:szCs w:val="22"/>
          <w:lang w:eastAsia="x-none"/>
        </w:rPr>
      </w:pPr>
    </w:p>
    <w:p w14:paraId="33CEEEBC" w14:textId="4B9C6B92" w:rsidR="00786B34" w:rsidRPr="006E1182" w:rsidRDefault="00786B34" w:rsidP="00786B34">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w:t>
      </w:r>
      <w:r w:rsidR="00B63EDF">
        <w:rPr>
          <w:b/>
          <w:bCs/>
          <w:sz w:val="22"/>
          <w:szCs w:val="22"/>
          <w:lang w:eastAsia="x-none"/>
        </w:rPr>
        <w:t>5</w:t>
      </w:r>
      <w:r w:rsidRPr="006E1182">
        <w:rPr>
          <w:b/>
          <w:bCs/>
          <w:sz w:val="22"/>
          <w:szCs w:val="22"/>
          <w:lang w:eastAsia="x-none"/>
        </w:rPr>
        <w:t xml:space="preserve">: Consider both a resource allocation Scheme 1 and Scheme 2 </w:t>
      </w:r>
      <w:r w:rsidRPr="006E1182">
        <w:rPr>
          <w:rFonts w:eastAsia="SimSun"/>
          <w:b/>
          <w:bCs/>
          <w:iCs/>
          <w:sz w:val="22"/>
          <w:szCs w:val="22"/>
          <w:lang w:eastAsia="x-none"/>
        </w:rPr>
        <w:t>during normative work</w:t>
      </w:r>
      <w:r w:rsidRPr="006E1182">
        <w:rPr>
          <w:b/>
          <w:bCs/>
          <w:sz w:val="22"/>
          <w:szCs w:val="22"/>
          <w:lang w:eastAsia="x-none"/>
        </w:rPr>
        <w:t>, where Scheme 1 corresponds to a network-centric operation SL-PRS resource allocation and Scheme 2 corresponds to UE autonomous SL-PRS resource allocation.</w:t>
      </w:r>
    </w:p>
    <w:p w14:paraId="24A97698" w14:textId="77777777" w:rsidR="00786B34" w:rsidRPr="006E1182" w:rsidRDefault="00786B34" w:rsidP="00786B34">
      <w:pPr>
        <w:pStyle w:val="Listenabsatz"/>
        <w:numPr>
          <w:ilvl w:val="0"/>
          <w:numId w:val="34"/>
        </w:numPr>
        <w:overflowPunct w:val="0"/>
        <w:autoSpaceDE w:val="0"/>
        <w:autoSpaceDN w:val="0"/>
        <w:adjustRightInd w:val="0"/>
        <w:jc w:val="both"/>
        <w:textAlignment w:val="baseline"/>
        <w:rPr>
          <w:rFonts w:ascii="Times New Roman" w:eastAsia="Batang" w:hAnsi="Times New Roman" w:cs="Times New Roman"/>
          <w:b/>
          <w:bCs/>
          <w:lang w:eastAsia="x-none"/>
        </w:rPr>
      </w:pPr>
      <w:r w:rsidRPr="006E1182">
        <w:rPr>
          <w:rFonts w:ascii="Times New Roman" w:hAnsi="Times New Roman" w:cs="Times New Roman"/>
          <w:b/>
          <w:bCs/>
          <w:lang w:eastAsia="x-none"/>
        </w:rPr>
        <w:t xml:space="preserve">For resource allocation mechanism for SL-PRS in Scheme 2, a </w:t>
      </w:r>
      <w:proofErr w:type="gramStart"/>
      <w:r w:rsidRPr="006E1182">
        <w:rPr>
          <w:rFonts w:ascii="Times New Roman" w:hAnsi="Times New Roman" w:cs="Times New Roman"/>
          <w:b/>
          <w:bCs/>
          <w:lang w:eastAsia="x-none"/>
        </w:rPr>
        <w:t>sensing based</w:t>
      </w:r>
      <w:proofErr w:type="gramEnd"/>
      <w:r w:rsidRPr="006E1182">
        <w:rPr>
          <w:rFonts w:ascii="Times New Roman" w:hAnsi="Times New Roman" w:cs="Times New Roman"/>
          <w:b/>
          <w:bCs/>
          <w:lang w:eastAsia="x-none"/>
        </w:rPr>
        <w:t xml:space="preserve"> resource allocation, or a random resource selection, or both, should be introduced, where the legacy designs for UE autonomous resource allocation are used as a starting point</w:t>
      </w:r>
    </w:p>
    <w:p w14:paraId="143765F6" w14:textId="77777777" w:rsidR="00786B34" w:rsidRPr="006E1182" w:rsidRDefault="00786B34" w:rsidP="00786B34">
      <w:pPr>
        <w:spacing w:after="0"/>
        <w:rPr>
          <w:sz w:val="22"/>
          <w:szCs w:val="22"/>
          <w:lang w:eastAsia="x-none"/>
        </w:rPr>
      </w:pPr>
    </w:p>
    <w:p w14:paraId="2C4F3F72" w14:textId="4F7B98C7" w:rsidR="00786B34" w:rsidRPr="006E1182" w:rsidRDefault="00786B34" w:rsidP="00786B34">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w:t>
      </w:r>
      <w:r w:rsidR="00B63EDF">
        <w:rPr>
          <w:b/>
          <w:bCs/>
          <w:sz w:val="22"/>
          <w:szCs w:val="22"/>
          <w:lang w:eastAsia="x-none"/>
        </w:rPr>
        <w:t>6</w:t>
      </w:r>
      <w:r w:rsidRPr="006E1182">
        <w:rPr>
          <w:b/>
          <w:bCs/>
          <w:sz w:val="22"/>
          <w:szCs w:val="22"/>
          <w:lang w:eastAsia="x-none"/>
        </w:rPr>
        <w:t xml:space="preserve">: Consider </w:t>
      </w:r>
      <w:r w:rsidRPr="006E1182">
        <w:rPr>
          <w:rFonts w:eastAsia="SimSun"/>
          <w:b/>
          <w:bCs/>
          <w:iCs/>
          <w:sz w:val="22"/>
          <w:szCs w:val="22"/>
          <w:lang w:eastAsia="x-none"/>
        </w:rPr>
        <w:t xml:space="preserve">with regards to the SL-PRS transmission, both dedicated resource pool and shared resource pool with Rel-16/Rel-17/Rel-18 SL communication during normative work. </w:t>
      </w:r>
    </w:p>
    <w:p w14:paraId="7741D147" w14:textId="77777777" w:rsidR="00786B34" w:rsidRPr="006E1182" w:rsidRDefault="00786B34" w:rsidP="00786B34">
      <w:pPr>
        <w:pStyle w:val="Listenabsatz"/>
        <w:numPr>
          <w:ilvl w:val="0"/>
          <w:numId w:val="34"/>
        </w:numPr>
        <w:overflowPunct w:val="0"/>
        <w:autoSpaceDE w:val="0"/>
        <w:autoSpaceDN w:val="0"/>
        <w:adjustRightInd w:val="0"/>
        <w:jc w:val="both"/>
        <w:textAlignment w:val="baseline"/>
        <w:rPr>
          <w:rFonts w:ascii="Times New Roman" w:hAnsi="Times New Roman" w:cs="Times New Roman"/>
          <w:b/>
          <w:bCs/>
          <w:iCs/>
          <w:lang w:eastAsia="x-none"/>
        </w:rPr>
      </w:pPr>
      <w:r w:rsidRPr="006E1182">
        <w:rPr>
          <w:rFonts w:ascii="Times New Roman" w:hAnsi="Times New Roman" w:cs="Times New Roman"/>
          <w:b/>
          <w:bCs/>
          <w:iCs/>
          <w:lang w:eastAsia="x-none"/>
        </w:rPr>
        <w:t>For SL Positioning resource (pre-)configuration in a shared resource pool with Rel-16/17/18 sidelink communication, backward compatibility with legacy Rel-16/17 UEs should be ensured.</w:t>
      </w:r>
    </w:p>
    <w:p w14:paraId="33067AF8" w14:textId="77777777" w:rsidR="00786B34" w:rsidRPr="006E1182" w:rsidRDefault="00786B34" w:rsidP="00786B34">
      <w:pPr>
        <w:overflowPunct w:val="0"/>
        <w:autoSpaceDE w:val="0"/>
        <w:autoSpaceDN w:val="0"/>
        <w:adjustRightInd w:val="0"/>
        <w:spacing w:after="0"/>
        <w:jc w:val="both"/>
        <w:textAlignment w:val="baseline"/>
        <w:rPr>
          <w:b/>
          <w:bCs/>
          <w:sz w:val="22"/>
          <w:szCs w:val="22"/>
          <w:lang w:eastAsia="x-none"/>
        </w:rPr>
      </w:pPr>
    </w:p>
    <w:p w14:paraId="1AA83E68" w14:textId="5CCD3000" w:rsidR="00786B34" w:rsidRPr="006E1182" w:rsidRDefault="00786B34" w:rsidP="00786B34">
      <w:pPr>
        <w:overflowPunct w:val="0"/>
        <w:autoSpaceDE w:val="0"/>
        <w:autoSpaceDN w:val="0"/>
        <w:adjustRightInd w:val="0"/>
        <w:spacing w:after="0"/>
        <w:jc w:val="both"/>
        <w:textAlignment w:val="baseline"/>
        <w:rPr>
          <w:b/>
          <w:bCs/>
          <w:sz w:val="22"/>
          <w:szCs w:val="22"/>
          <w:lang w:eastAsia="x-none"/>
        </w:rPr>
      </w:pPr>
      <w:r w:rsidRPr="006E1182">
        <w:rPr>
          <w:b/>
          <w:bCs/>
          <w:sz w:val="22"/>
          <w:szCs w:val="22"/>
          <w:lang w:eastAsia="x-none"/>
        </w:rPr>
        <w:t xml:space="preserve">Proposal </w:t>
      </w:r>
      <w:r w:rsidR="00B63EDF">
        <w:rPr>
          <w:b/>
          <w:bCs/>
          <w:sz w:val="22"/>
          <w:szCs w:val="22"/>
          <w:lang w:eastAsia="x-none"/>
        </w:rPr>
        <w:t>7</w:t>
      </w:r>
      <w:r w:rsidRPr="006E1182">
        <w:rPr>
          <w:b/>
          <w:bCs/>
          <w:sz w:val="22"/>
          <w:szCs w:val="22"/>
          <w:lang w:eastAsia="x-none"/>
        </w:rPr>
        <w:t>: Consider Unicast, Groupcast (not including many to one) and Broadcast of SL-PRS transmission during normative work.</w:t>
      </w:r>
    </w:p>
    <w:p w14:paraId="2989E13C" w14:textId="6BDBA5A3" w:rsidR="00786B34" w:rsidRPr="006E1182" w:rsidRDefault="00786B34" w:rsidP="009C4BDC">
      <w:pPr>
        <w:spacing w:after="0"/>
        <w:rPr>
          <w:b/>
          <w:bCs/>
          <w:sz w:val="22"/>
          <w:szCs w:val="22"/>
          <w:lang w:eastAsia="x-none"/>
        </w:rPr>
      </w:pPr>
    </w:p>
    <w:p w14:paraId="70D582B4" w14:textId="77777777" w:rsidR="00B63EDF" w:rsidRPr="006E1182" w:rsidRDefault="00B63EDF" w:rsidP="00B63EDF">
      <w:pPr>
        <w:rPr>
          <w:b/>
          <w:bCs/>
          <w:sz w:val="22"/>
          <w:szCs w:val="22"/>
        </w:rPr>
      </w:pPr>
      <w:r w:rsidRPr="006E1182">
        <w:rPr>
          <w:b/>
          <w:bCs/>
          <w:sz w:val="22"/>
          <w:szCs w:val="22"/>
          <w:lang w:eastAsia="x-none"/>
        </w:rPr>
        <w:t xml:space="preserve">Proposal </w:t>
      </w:r>
      <w:r>
        <w:rPr>
          <w:b/>
          <w:bCs/>
          <w:sz w:val="22"/>
          <w:szCs w:val="22"/>
          <w:lang w:eastAsia="x-none"/>
        </w:rPr>
        <w:t>8</w:t>
      </w:r>
      <w:r w:rsidRPr="006E1182">
        <w:rPr>
          <w:b/>
          <w:bCs/>
          <w:sz w:val="22"/>
          <w:szCs w:val="22"/>
          <w:lang w:eastAsia="x-none"/>
        </w:rPr>
        <w:t xml:space="preserve">: </w:t>
      </w:r>
      <w:r w:rsidRPr="006E1182">
        <w:rPr>
          <w:b/>
          <w:bCs/>
          <w:sz w:val="22"/>
          <w:szCs w:val="22"/>
        </w:rPr>
        <w:t>Specify signalling and procedures to support carrier aggregation for positioning measurements</w:t>
      </w:r>
    </w:p>
    <w:p w14:paraId="38EC89A7" w14:textId="557568DF" w:rsidR="00AE70CA" w:rsidRPr="00B63EDF" w:rsidRDefault="00786B34" w:rsidP="00786B34">
      <w:pPr>
        <w:rPr>
          <w:b/>
          <w:bCs/>
          <w:sz w:val="22"/>
          <w:szCs w:val="22"/>
          <w:lang w:eastAsia="x-none"/>
        </w:rPr>
      </w:pPr>
      <w:r w:rsidRPr="00B63EDF">
        <w:rPr>
          <w:b/>
          <w:bCs/>
          <w:sz w:val="22"/>
          <w:szCs w:val="22"/>
          <w:lang w:eastAsia="x-none"/>
        </w:rPr>
        <w:t>Proposal 9: Do not specify physical layer measurements, and related signalling to support NR carrier phase positioning for both UE-based and UE-assisted positioning</w:t>
      </w:r>
    </w:p>
    <w:p w14:paraId="69984A68" w14:textId="59209181" w:rsidR="00AE70CA" w:rsidRPr="00B63EDF" w:rsidRDefault="00AE70CA" w:rsidP="00AE70CA">
      <w:pPr>
        <w:rPr>
          <w:b/>
          <w:bCs/>
          <w:sz w:val="22"/>
          <w:szCs w:val="22"/>
          <w:lang w:val="en-US" w:eastAsia="ko-KR"/>
        </w:rPr>
      </w:pPr>
      <w:r w:rsidRPr="00B63EDF">
        <w:rPr>
          <w:b/>
          <w:bCs/>
          <w:sz w:val="22"/>
          <w:szCs w:val="22"/>
          <w:lang w:eastAsia="x-none"/>
        </w:rPr>
        <w:t>Proposal 10:</w:t>
      </w:r>
      <w:r w:rsidR="006E1182" w:rsidRPr="00B63EDF">
        <w:rPr>
          <w:b/>
          <w:bCs/>
          <w:sz w:val="22"/>
          <w:szCs w:val="22"/>
          <w:lang w:eastAsia="x-none"/>
        </w:rPr>
        <w:t xml:space="preserve"> Specify</w:t>
      </w:r>
      <w:r w:rsidRPr="00B63EDF">
        <w:rPr>
          <w:b/>
          <w:bCs/>
          <w:sz w:val="22"/>
          <w:szCs w:val="22"/>
          <w:lang w:val="en-US" w:eastAsia="ko-KR"/>
        </w:rPr>
        <w:t xml:space="preserve"> support of Frequency Hopping (FH) beyond maximum </w:t>
      </w:r>
      <w:proofErr w:type="spellStart"/>
      <w:r w:rsidRPr="00B63EDF">
        <w:rPr>
          <w:b/>
          <w:bCs/>
          <w:sz w:val="22"/>
          <w:szCs w:val="22"/>
          <w:lang w:val="en-US" w:eastAsia="ko-KR"/>
        </w:rPr>
        <w:t>RedCap</w:t>
      </w:r>
      <w:proofErr w:type="spellEnd"/>
      <w:r w:rsidRPr="00B63EDF">
        <w:rPr>
          <w:b/>
          <w:bCs/>
          <w:sz w:val="22"/>
          <w:szCs w:val="22"/>
          <w:lang w:val="en-US" w:eastAsia="ko-KR"/>
        </w:rPr>
        <w:t xml:space="preserve"> UE bandwidth for reception of DL PRS </w:t>
      </w:r>
      <w:r w:rsidRPr="00B63EDF">
        <w:rPr>
          <w:b/>
          <w:bCs/>
          <w:sz w:val="22"/>
          <w:szCs w:val="22"/>
          <w:lang w:val="en-US" w:eastAsia="zh-CN"/>
        </w:rPr>
        <w:t>and</w:t>
      </w:r>
      <w:r w:rsidRPr="00B63EDF">
        <w:rPr>
          <w:b/>
          <w:bCs/>
          <w:sz w:val="22"/>
          <w:szCs w:val="22"/>
          <w:lang w:val="en-US" w:eastAsia="ko-KR"/>
        </w:rPr>
        <w:t xml:space="preserve"> transmission of UL SRS for positioning</w:t>
      </w:r>
      <w:r w:rsidR="00EF553F" w:rsidRPr="00B63EDF">
        <w:rPr>
          <w:b/>
          <w:bCs/>
          <w:sz w:val="22"/>
          <w:szCs w:val="22"/>
          <w:lang w:val="en-US" w:eastAsia="ko-KR"/>
        </w:rPr>
        <w:t>.</w:t>
      </w:r>
    </w:p>
    <w:p w14:paraId="126B6ED8" w14:textId="39CA11F2" w:rsidR="00AE70CA" w:rsidRPr="00B63EDF" w:rsidRDefault="00AE70CA" w:rsidP="00AE70CA">
      <w:pPr>
        <w:numPr>
          <w:ilvl w:val="0"/>
          <w:numId w:val="35"/>
        </w:numPr>
        <w:spacing w:after="160" w:line="256" w:lineRule="auto"/>
        <w:rPr>
          <w:b/>
          <w:bCs/>
          <w:sz w:val="22"/>
          <w:szCs w:val="22"/>
          <w:lang w:val="en-US" w:eastAsia="ko-KR"/>
        </w:rPr>
      </w:pPr>
      <w:r w:rsidRPr="00B63EDF">
        <w:rPr>
          <w:b/>
          <w:bCs/>
          <w:sz w:val="22"/>
          <w:szCs w:val="22"/>
          <w:lang w:val="en-US" w:eastAsia="ko-KR"/>
        </w:rPr>
        <w:t xml:space="preserve">The complexity of the corresponding capabilities for </w:t>
      </w:r>
      <w:proofErr w:type="spellStart"/>
      <w:r w:rsidRPr="00B63EDF">
        <w:rPr>
          <w:b/>
          <w:bCs/>
          <w:sz w:val="22"/>
          <w:szCs w:val="22"/>
          <w:lang w:val="en-US" w:eastAsia="ko-KR"/>
        </w:rPr>
        <w:t>RedCap</w:t>
      </w:r>
      <w:proofErr w:type="spellEnd"/>
      <w:r w:rsidRPr="00B63EDF">
        <w:rPr>
          <w:b/>
          <w:bCs/>
          <w:sz w:val="22"/>
          <w:szCs w:val="22"/>
          <w:lang w:val="en-US" w:eastAsia="ko-KR"/>
        </w:rPr>
        <w:t xml:space="preserve"> UEs should be addressed for the introduction of appropriate capabilities for </w:t>
      </w:r>
      <w:proofErr w:type="spellStart"/>
      <w:r w:rsidRPr="00B63EDF">
        <w:rPr>
          <w:b/>
          <w:bCs/>
          <w:sz w:val="22"/>
          <w:szCs w:val="22"/>
          <w:lang w:val="en-US" w:eastAsia="ko-KR"/>
        </w:rPr>
        <w:t>RedCap</w:t>
      </w:r>
      <w:proofErr w:type="spellEnd"/>
      <w:r w:rsidRPr="00B63EDF">
        <w:rPr>
          <w:b/>
          <w:bCs/>
          <w:sz w:val="22"/>
          <w:szCs w:val="22"/>
          <w:lang w:val="en-US" w:eastAsia="ko-KR"/>
        </w:rPr>
        <w:t xml:space="preserve"> UEs considering </w:t>
      </w:r>
      <w:proofErr w:type="spellStart"/>
      <w:r w:rsidRPr="00B63EDF">
        <w:rPr>
          <w:b/>
          <w:bCs/>
          <w:sz w:val="22"/>
          <w:szCs w:val="22"/>
        </w:rPr>
        <w:t>IIoT</w:t>
      </w:r>
      <w:proofErr w:type="spellEnd"/>
      <w:r w:rsidRPr="00B63EDF">
        <w:rPr>
          <w:b/>
          <w:bCs/>
          <w:sz w:val="22"/>
          <w:szCs w:val="22"/>
        </w:rPr>
        <w:t>, commercial, Public Safety and V2X scenarios</w:t>
      </w:r>
      <w:r w:rsidRPr="00B63EDF">
        <w:rPr>
          <w:b/>
          <w:bCs/>
          <w:sz w:val="22"/>
          <w:szCs w:val="22"/>
          <w:lang w:val="en-US" w:eastAsia="ko-KR"/>
        </w:rPr>
        <w:t>.</w:t>
      </w:r>
    </w:p>
    <w:p w14:paraId="6BDEAC1C" w14:textId="77777777" w:rsidR="00A74A95" w:rsidRPr="006E1182" w:rsidRDefault="00A74A95" w:rsidP="00B74314">
      <w:pPr>
        <w:rPr>
          <w:b/>
          <w:bCs/>
          <w:sz w:val="22"/>
          <w:szCs w:val="22"/>
          <w:lang w:eastAsia="x-none"/>
        </w:rPr>
      </w:pPr>
    </w:p>
    <w:p w14:paraId="1E39E335" w14:textId="6D765284" w:rsidR="00C65B8D" w:rsidRPr="006E1182" w:rsidRDefault="00753B04" w:rsidP="00753B04">
      <w:pPr>
        <w:pStyle w:val="berschrift1"/>
        <w:jc w:val="both"/>
        <w:rPr>
          <w:rFonts w:ascii="Times New Roman" w:hAnsi="Times New Roman"/>
          <w:b/>
          <w:sz w:val="32"/>
          <w:lang w:eastAsia="ja-JP"/>
        </w:rPr>
      </w:pPr>
      <w:bookmarkStart w:id="2" w:name="_Ref55091672"/>
      <w:r w:rsidRPr="006E1182">
        <w:rPr>
          <w:rFonts w:ascii="Times New Roman" w:hAnsi="Times New Roman"/>
          <w:lang w:val="en-US"/>
        </w:rPr>
        <w:tab/>
      </w:r>
      <w:bookmarkEnd w:id="2"/>
      <w:r w:rsidR="007432D4" w:rsidRPr="006E1182">
        <w:rPr>
          <w:rFonts w:ascii="Times New Roman" w:hAnsi="Times New Roman"/>
          <w:b/>
          <w:sz w:val="32"/>
          <w:lang w:eastAsia="ja-JP"/>
        </w:rPr>
        <w:t>References</w:t>
      </w:r>
    </w:p>
    <w:p w14:paraId="60FD8BF9" w14:textId="79E6D8CC" w:rsidR="008759D6" w:rsidRPr="006E1182" w:rsidRDefault="008759D6" w:rsidP="005D1557">
      <w:pPr>
        <w:spacing w:after="0"/>
        <w:ind w:left="708" w:hangingChars="322" w:hanging="708"/>
        <w:jc w:val="both"/>
        <w:rPr>
          <w:sz w:val="22"/>
          <w:lang w:eastAsia="ja-JP"/>
        </w:rPr>
      </w:pPr>
      <w:r w:rsidRPr="006E1182">
        <w:rPr>
          <w:sz w:val="22"/>
          <w:lang w:eastAsia="ja-JP"/>
        </w:rPr>
        <w:t>[1]</w:t>
      </w:r>
      <w:r w:rsidRPr="006E1182">
        <w:rPr>
          <w:sz w:val="22"/>
          <w:lang w:eastAsia="ja-JP"/>
        </w:rPr>
        <w:tab/>
      </w:r>
      <w:r w:rsidR="006E1182" w:rsidRPr="006E1182">
        <w:rPr>
          <w:sz w:val="22"/>
          <w:lang w:eastAsia="ja-JP"/>
        </w:rPr>
        <w:t>RP-222616</w:t>
      </w:r>
      <w:r w:rsidR="00734166" w:rsidRPr="006E1182">
        <w:rPr>
          <w:sz w:val="22"/>
          <w:lang w:eastAsia="ja-JP"/>
        </w:rPr>
        <w:t>, “</w:t>
      </w:r>
      <w:r w:rsidR="006E1182" w:rsidRPr="006E1182">
        <w:rPr>
          <w:sz w:val="22"/>
          <w:lang w:eastAsia="ja-JP"/>
        </w:rPr>
        <w:t>Revised SID on Study on expanded and improved NR positioning</w:t>
      </w:r>
      <w:r w:rsidR="00734166" w:rsidRPr="006E1182">
        <w:rPr>
          <w:sz w:val="22"/>
          <w:lang w:eastAsia="ja-JP"/>
        </w:rPr>
        <w:t>,” TSG RAN Meeting #</w:t>
      </w:r>
      <w:r w:rsidR="00067467" w:rsidRPr="006E1182">
        <w:rPr>
          <w:sz w:val="22"/>
          <w:lang w:eastAsia="ja-JP"/>
        </w:rPr>
        <w:t>97</w:t>
      </w:r>
      <w:r w:rsidR="00734166" w:rsidRPr="006E1182">
        <w:rPr>
          <w:sz w:val="22"/>
          <w:lang w:eastAsia="ja-JP"/>
        </w:rPr>
        <w:t xml:space="preserve">-e, Source: </w:t>
      </w:r>
      <w:r w:rsidR="006E1182" w:rsidRPr="006E1182">
        <w:rPr>
          <w:sz w:val="22"/>
          <w:lang w:eastAsia="ja-JP"/>
        </w:rPr>
        <w:t>Intel Corporation</w:t>
      </w:r>
    </w:p>
    <w:p w14:paraId="73C60335" w14:textId="5A4FAB7B" w:rsidR="008759D6" w:rsidRPr="006E1182" w:rsidRDefault="008759D6" w:rsidP="005D1557">
      <w:pPr>
        <w:spacing w:after="0"/>
        <w:ind w:left="709" w:hanging="709"/>
        <w:jc w:val="both"/>
        <w:rPr>
          <w:sz w:val="22"/>
          <w:lang w:eastAsia="ja-JP"/>
        </w:rPr>
      </w:pPr>
      <w:r w:rsidRPr="006E1182">
        <w:rPr>
          <w:sz w:val="22"/>
          <w:lang w:eastAsia="ja-JP"/>
        </w:rPr>
        <w:t>[2]</w:t>
      </w:r>
      <w:r w:rsidR="00A74A95" w:rsidRPr="006E1182">
        <w:rPr>
          <w:sz w:val="22"/>
          <w:lang w:eastAsia="ja-JP"/>
        </w:rPr>
        <w:t xml:space="preserve"> </w:t>
      </w:r>
      <w:r w:rsidR="00A74A95" w:rsidRPr="006E1182">
        <w:rPr>
          <w:sz w:val="22"/>
          <w:lang w:eastAsia="ja-JP"/>
        </w:rPr>
        <w:tab/>
      </w:r>
      <w:r w:rsidR="00444C1A" w:rsidRPr="006E1182">
        <w:rPr>
          <w:sz w:val="22"/>
          <w:lang w:eastAsia="ja-JP"/>
        </w:rPr>
        <w:t>RP-222</w:t>
      </w:r>
      <w:r w:rsidR="00EF553F" w:rsidRPr="006E1182">
        <w:rPr>
          <w:sz w:val="22"/>
          <w:lang w:eastAsia="ja-JP"/>
        </w:rPr>
        <w:t>982</w:t>
      </w:r>
      <w:r w:rsidR="00E96C83" w:rsidRPr="006E1182">
        <w:rPr>
          <w:sz w:val="22"/>
          <w:lang w:eastAsia="ja-JP"/>
        </w:rPr>
        <w:t>, “</w:t>
      </w:r>
      <w:r w:rsidR="00EF553F" w:rsidRPr="006E1182">
        <w:rPr>
          <w:sz w:val="22"/>
          <w:lang w:eastAsia="ja-JP"/>
        </w:rPr>
        <w:t>Status Report on Rel-18 SI on Expanded and Improved NR Positioning (rapporteur: Intel Corporation)</w:t>
      </w:r>
      <w:r w:rsidR="00E96C83" w:rsidRPr="006E1182">
        <w:rPr>
          <w:sz w:val="22"/>
          <w:lang w:eastAsia="ja-JP"/>
        </w:rPr>
        <w:t>”, RAN   Meeting #</w:t>
      </w:r>
      <w:r w:rsidR="00786B34" w:rsidRPr="006E1182">
        <w:rPr>
          <w:sz w:val="22"/>
          <w:lang w:eastAsia="ja-JP"/>
        </w:rPr>
        <w:t>98</w:t>
      </w:r>
      <w:r w:rsidR="00444C1A" w:rsidRPr="006E1182">
        <w:rPr>
          <w:sz w:val="22"/>
          <w:lang w:eastAsia="ja-JP"/>
        </w:rPr>
        <w:t>-e</w:t>
      </w:r>
      <w:r w:rsidR="00E96C83" w:rsidRPr="006E1182">
        <w:rPr>
          <w:sz w:val="22"/>
          <w:lang w:eastAsia="ja-JP"/>
        </w:rPr>
        <w:t xml:space="preserve">, Source: </w:t>
      </w:r>
      <w:r w:rsidR="00444C1A" w:rsidRPr="006E1182">
        <w:rPr>
          <w:sz w:val="22"/>
          <w:lang w:eastAsia="ja-JP"/>
        </w:rPr>
        <w:t>RAN1</w:t>
      </w:r>
    </w:p>
    <w:p w14:paraId="312A4EF1" w14:textId="212D6A90" w:rsidR="00786B34" w:rsidRDefault="00786B34" w:rsidP="005D1557">
      <w:pPr>
        <w:spacing w:after="0"/>
        <w:ind w:left="709" w:hanging="709"/>
        <w:jc w:val="both"/>
        <w:rPr>
          <w:sz w:val="22"/>
          <w:lang w:eastAsia="ja-JP"/>
        </w:rPr>
      </w:pPr>
      <w:r w:rsidRPr="006E1182">
        <w:rPr>
          <w:sz w:val="22"/>
          <w:lang w:eastAsia="ja-JP"/>
        </w:rPr>
        <w:t>[3]</w:t>
      </w:r>
      <w:r w:rsidRPr="006E1182">
        <w:rPr>
          <w:sz w:val="22"/>
          <w:lang w:eastAsia="ja-JP"/>
        </w:rPr>
        <w:tab/>
        <w:t>RP-222429, “Views on SL positioning spectrum requirements for V2X use case,” TSG RAN Meeting #97-e, Source: Bosch</w:t>
      </w:r>
    </w:p>
    <w:p w14:paraId="03C3455C" w14:textId="0CCC97DC" w:rsidR="00D2701A" w:rsidRDefault="00D2701A" w:rsidP="00067467">
      <w:pPr>
        <w:spacing w:after="0"/>
        <w:jc w:val="both"/>
        <w:rPr>
          <w:sz w:val="22"/>
          <w:lang w:eastAsia="ja-JP"/>
        </w:rPr>
      </w:pPr>
    </w:p>
    <w:sectPr w:rsidR="00D2701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AE628" w14:textId="77777777" w:rsidR="007708AE" w:rsidRDefault="007708AE">
      <w:r>
        <w:separator/>
      </w:r>
    </w:p>
  </w:endnote>
  <w:endnote w:type="continuationSeparator" w:id="0">
    <w:p w14:paraId="5501D1A2" w14:textId="77777777" w:rsidR="007708AE" w:rsidRDefault="007708AE">
      <w:r>
        <w:continuationSeparator/>
      </w:r>
    </w:p>
  </w:endnote>
  <w:endnote w:type="continuationNotice" w:id="1">
    <w:p w14:paraId="02D8660A" w14:textId="77777777" w:rsidR="007708AE" w:rsidRDefault="00770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C420C" w14:textId="77777777" w:rsidR="007708AE" w:rsidRDefault="007708AE">
      <w:r>
        <w:separator/>
      </w:r>
    </w:p>
  </w:footnote>
  <w:footnote w:type="continuationSeparator" w:id="0">
    <w:p w14:paraId="7A5E7508" w14:textId="77777777" w:rsidR="007708AE" w:rsidRDefault="007708AE">
      <w:r>
        <w:continuationSeparator/>
      </w:r>
    </w:p>
  </w:footnote>
  <w:footnote w:type="continuationNotice" w:id="1">
    <w:p w14:paraId="26760693" w14:textId="77777777" w:rsidR="007708AE" w:rsidRDefault="007708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E0305B"/>
    <w:multiLevelType w:val="hybridMultilevel"/>
    <w:tmpl w:val="9782D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5B927DC"/>
    <w:multiLevelType w:val="hybridMultilevel"/>
    <w:tmpl w:val="4BF2E696"/>
    <w:lvl w:ilvl="0" w:tplc="43CA15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1943CD"/>
    <w:multiLevelType w:val="hybridMultilevel"/>
    <w:tmpl w:val="017440E0"/>
    <w:lvl w:ilvl="0" w:tplc="93F6EB9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A3A2DDF"/>
    <w:multiLevelType w:val="hybridMultilevel"/>
    <w:tmpl w:val="0CA8CE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0A3C85"/>
    <w:multiLevelType w:val="hybridMultilevel"/>
    <w:tmpl w:val="4418A72C"/>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3" w15:restartNumberingAfterBreak="0">
    <w:nsid w:val="2E8F67BB"/>
    <w:multiLevelType w:val="hybridMultilevel"/>
    <w:tmpl w:val="5E903908"/>
    <w:lvl w:ilvl="0" w:tplc="93F6EB9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2C55060"/>
    <w:multiLevelType w:val="hybridMultilevel"/>
    <w:tmpl w:val="4E72DE0A"/>
    <w:lvl w:ilvl="0" w:tplc="08090001">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AD0AD1B6">
      <w:start w:val="1"/>
      <w:numFmt w:val="bullet"/>
      <w:lvlText w:val=""/>
      <w:lvlJc w:val="left"/>
      <w:pPr>
        <w:ind w:left="2444" w:hanging="360"/>
      </w:pPr>
      <w:rPr>
        <w:rFonts w:ascii="Symbol" w:hAnsi="Symbol" w:hint="default"/>
        <w:color w:val="FF0000"/>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start w:val="1"/>
      <w:numFmt w:val="bullet"/>
      <w:lvlText w:val=""/>
      <w:lvlJc w:val="left"/>
      <w:pPr>
        <w:ind w:left="6044"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578555D"/>
    <w:multiLevelType w:val="hybridMultilevel"/>
    <w:tmpl w:val="ECC25AB0"/>
    <w:lvl w:ilvl="0" w:tplc="93F6EB9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AF30687"/>
    <w:multiLevelType w:val="hybridMultilevel"/>
    <w:tmpl w:val="879E36E2"/>
    <w:lvl w:ilvl="0" w:tplc="730C0F40">
      <w:start w:val="7"/>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F78B1"/>
    <w:multiLevelType w:val="hybridMultilevel"/>
    <w:tmpl w:val="F9E6AFC8"/>
    <w:lvl w:ilvl="0" w:tplc="93F6EB9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22997"/>
    <w:multiLevelType w:val="hybridMultilevel"/>
    <w:tmpl w:val="1AF0EF82"/>
    <w:lvl w:ilvl="0" w:tplc="F8BCD4C6">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FA33A2F"/>
    <w:multiLevelType w:val="multilevel"/>
    <w:tmpl w:val="AC58214C"/>
    <w:lvl w:ilvl="0">
      <w:start w:val="1"/>
      <w:numFmt w:val="decimal"/>
      <w:pStyle w:val="berschrift1"/>
      <w:lvlText w:val="%1"/>
      <w:lvlJc w:val="left"/>
      <w:pPr>
        <w:ind w:left="432" w:hanging="432"/>
      </w:pPr>
      <w:rPr>
        <w:lang w:val="en-GB"/>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rPr>
        <w:lang w:val="en-US"/>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7"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4C06BD4"/>
    <w:multiLevelType w:val="hybridMultilevel"/>
    <w:tmpl w:val="DECA92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730E3580"/>
    <w:multiLevelType w:val="hybridMultilevel"/>
    <w:tmpl w:val="7BCA60BA"/>
    <w:lvl w:ilvl="0" w:tplc="493274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9801EC"/>
    <w:multiLevelType w:val="hybridMultilevel"/>
    <w:tmpl w:val="BE5AFCDC"/>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4"/>
  </w:num>
  <w:num w:numId="3">
    <w:abstractNumId w:val="14"/>
  </w:num>
  <w:num w:numId="4">
    <w:abstractNumId w:val="15"/>
  </w:num>
  <w:num w:numId="5">
    <w:abstractNumId w:val="2"/>
  </w:num>
  <w:num w:numId="6">
    <w:abstractNumId w:val="1"/>
  </w:num>
  <w:num w:numId="7">
    <w:abstractNumId w:val="26"/>
  </w:num>
  <w:num w:numId="8">
    <w:abstractNumId w:val="19"/>
  </w:num>
  <w:num w:numId="9">
    <w:abstractNumId w:val="21"/>
  </w:num>
  <w:num w:numId="10">
    <w:abstractNumId w:val="3"/>
  </w:num>
  <w:num w:numId="11">
    <w:abstractNumId w:val="32"/>
  </w:num>
  <w:num w:numId="12">
    <w:abstractNumId w:val="0"/>
  </w:num>
  <w:num w:numId="13">
    <w:abstractNumId w:val="33"/>
  </w:num>
  <w:num w:numId="14">
    <w:abstractNumId w:val="8"/>
  </w:num>
  <w:num w:numId="15">
    <w:abstractNumId w:val="16"/>
  </w:num>
  <w:num w:numId="16">
    <w:abstractNumId w:val="24"/>
  </w:num>
  <w:num w:numId="17">
    <w:abstractNumId w:val="5"/>
  </w:num>
  <w:num w:numId="18">
    <w:abstractNumId w:val="11"/>
  </w:num>
  <w:num w:numId="19">
    <w:abstractNumId w:val="31"/>
  </w:num>
  <w:num w:numId="20">
    <w:abstractNumId w:val="12"/>
  </w:num>
  <w:num w:numId="21">
    <w:abstractNumId w:val="2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0"/>
  </w:num>
  <w:num w:numId="25">
    <w:abstractNumId w:val="20"/>
  </w:num>
  <w:num w:numId="26">
    <w:abstractNumId w:val="6"/>
  </w:num>
  <w:num w:numId="27">
    <w:abstractNumId w:val="28"/>
  </w:num>
  <w:num w:numId="28">
    <w:abstractNumId w:val="9"/>
  </w:num>
  <w:num w:numId="29">
    <w:abstractNumId w:val="10"/>
  </w:num>
  <w:num w:numId="30">
    <w:abstractNumId w:val="29"/>
  </w:num>
  <w:num w:numId="31">
    <w:abstractNumId w:val="18"/>
  </w:num>
  <w:num w:numId="32">
    <w:abstractNumId w:val="13"/>
  </w:num>
  <w:num w:numId="33">
    <w:abstractNumId w:val="22"/>
  </w:num>
  <w:num w:numId="34">
    <w:abstractNumId w:val="23"/>
  </w:num>
  <w:num w:numId="3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colormru v:ext="edit" colors="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24CA"/>
    <w:rsid w:val="0000311A"/>
    <w:rsid w:val="000036BB"/>
    <w:rsid w:val="000040C9"/>
    <w:rsid w:val="000041C9"/>
    <w:rsid w:val="000043FC"/>
    <w:rsid w:val="000046D0"/>
    <w:rsid w:val="00004F8E"/>
    <w:rsid w:val="00005953"/>
    <w:rsid w:val="00006A73"/>
    <w:rsid w:val="00011E5E"/>
    <w:rsid w:val="0001459F"/>
    <w:rsid w:val="00015689"/>
    <w:rsid w:val="00015EF9"/>
    <w:rsid w:val="00016CE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0D0"/>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3B8F"/>
    <w:rsid w:val="000451AA"/>
    <w:rsid w:val="000451B2"/>
    <w:rsid w:val="000470FA"/>
    <w:rsid w:val="00047B7C"/>
    <w:rsid w:val="00050512"/>
    <w:rsid w:val="00051D63"/>
    <w:rsid w:val="00052B1B"/>
    <w:rsid w:val="00052CEE"/>
    <w:rsid w:val="00053428"/>
    <w:rsid w:val="00054511"/>
    <w:rsid w:val="000546D9"/>
    <w:rsid w:val="000546F8"/>
    <w:rsid w:val="00054D3E"/>
    <w:rsid w:val="00055C90"/>
    <w:rsid w:val="00056365"/>
    <w:rsid w:val="000565FA"/>
    <w:rsid w:val="000567CF"/>
    <w:rsid w:val="00056D56"/>
    <w:rsid w:val="0005711A"/>
    <w:rsid w:val="00057277"/>
    <w:rsid w:val="000576DC"/>
    <w:rsid w:val="000618C0"/>
    <w:rsid w:val="00061C4F"/>
    <w:rsid w:val="00062026"/>
    <w:rsid w:val="000625DD"/>
    <w:rsid w:val="00062BC5"/>
    <w:rsid w:val="00063B59"/>
    <w:rsid w:val="0006418F"/>
    <w:rsid w:val="000641D6"/>
    <w:rsid w:val="00064442"/>
    <w:rsid w:val="000648E1"/>
    <w:rsid w:val="00064A8A"/>
    <w:rsid w:val="0006506E"/>
    <w:rsid w:val="00066260"/>
    <w:rsid w:val="00066D93"/>
    <w:rsid w:val="00066EFB"/>
    <w:rsid w:val="0006704D"/>
    <w:rsid w:val="00067467"/>
    <w:rsid w:val="000676E1"/>
    <w:rsid w:val="000704A3"/>
    <w:rsid w:val="00070911"/>
    <w:rsid w:val="00071066"/>
    <w:rsid w:val="00072605"/>
    <w:rsid w:val="00072A3A"/>
    <w:rsid w:val="00072B13"/>
    <w:rsid w:val="00072FD3"/>
    <w:rsid w:val="000730EB"/>
    <w:rsid w:val="00073226"/>
    <w:rsid w:val="00073788"/>
    <w:rsid w:val="0007386B"/>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D39"/>
    <w:rsid w:val="00084111"/>
    <w:rsid w:val="00084E9D"/>
    <w:rsid w:val="00084FFD"/>
    <w:rsid w:val="0008546B"/>
    <w:rsid w:val="000864C4"/>
    <w:rsid w:val="00086BA6"/>
    <w:rsid w:val="00086CD6"/>
    <w:rsid w:val="00087024"/>
    <w:rsid w:val="0009048C"/>
    <w:rsid w:val="00090E23"/>
    <w:rsid w:val="00090E38"/>
    <w:rsid w:val="000910B1"/>
    <w:rsid w:val="000917D0"/>
    <w:rsid w:val="000918CB"/>
    <w:rsid w:val="00091E1F"/>
    <w:rsid w:val="00092416"/>
    <w:rsid w:val="00092482"/>
    <w:rsid w:val="00092737"/>
    <w:rsid w:val="00094187"/>
    <w:rsid w:val="00094C91"/>
    <w:rsid w:val="00096225"/>
    <w:rsid w:val="00097949"/>
    <w:rsid w:val="000A0C17"/>
    <w:rsid w:val="000A188B"/>
    <w:rsid w:val="000A2F1F"/>
    <w:rsid w:val="000A30F9"/>
    <w:rsid w:val="000A3DD0"/>
    <w:rsid w:val="000A4037"/>
    <w:rsid w:val="000A44CD"/>
    <w:rsid w:val="000A4C1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0A6"/>
    <w:rsid w:val="000B53EE"/>
    <w:rsid w:val="000C079C"/>
    <w:rsid w:val="000C2F8F"/>
    <w:rsid w:val="000C3CA9"/>
    <w:rsid w:val="000C3FC8"/>
    <w:rsid w:val="000C4148"/>
    <w:rsid w:val="000C419E"/>
    <w:rsid w:val="000C4E4A"/>
    <w:rsid w:val="000C563B"/>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6065"/>
    <w:rsid w:val="000D6430"/>
    <w:rsid w:val="000D6658"/>
    <w:rsid w:val="000D79E2"/>
    <w:rsid w:val="000E0428"/>
    <w:rsid w:val="000E0F80"/>
    <w:rsid w:val="000E1638"/>
    <w:rsid w:val="000E1D17"/>
    <w:rsid w:val="000E254D"/>
    <w:rsid w:val="000E62AD"/>
    <w:rsid w:val="000E682B"/>
    <w:rsid w:val="000E690E"/>
    <w:rsid w:val="000E6F50"/>
    <w:rsid w:val="000F09D7"/>
    <w:rsid w:val="000F1BB0"/>
    <w:rsid w:val="000F2BAD"/>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EF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A1"/>
    <w:rsid w:val="00117538"/>
    <w:rsid w:val="001207FA"/>
    <w:rsid w:val="00121E60"/>
    <w:rsid w:val="00122279"/>
    <w:rsid w:val="00123B3C"/>
    <w:rsid w:val="001243FE"/>
    <w:rsid w:val="00124441"/>
    <w:rsid w:val="00124F89"/>
    <w:rsid w:val="00124FCD"/>
    <w:rsid w:val="00125A60"/>
    <w:rsid w:val="00126023"/>
    <w:rsid w:val="00126AF9"/>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180"/>
    <w:rsid w:val="0015567A"/>
    <w:rsid w:val="00155B3B"/>
    <w:rsid w:val="001560F1"/>
    <w:rsid w:val="0015643C"/>
    <w:rsid w:val="0015653E"/>
    <w:rsid w:val="001567BD"/>
    <w:rsid w:val="00157FED"/>
    <w:rsid w:val="00160A15"/>
    <w:rsid w:val="00161621"/>
    <w:rsid w:val="001623E3"/>
    <w:rsid w:val="001634F9"/>
    <w:rsid w:val="00163704"/>
    <w:rsid w:val="0016447A"/>
    <w:rsid w:val="001645E7"/>
    <w:rsid w:val="0016494E"/>
    <w:rsid w:val="0016528A"/>
    <w:rsid w:val="001665A4"/>
    <w:rsid w:val="00166A54"/>
    <w:rsid w:val="00171146"/>
    <w:rsid w:val="0017131E"/>
    <w:rsid w:val="00171354"/>
    <w:rsid w:val="00171A5F"/>
    <w:rsid w:val="00171CA4"/>
    <w:rsid w:val="0017202A"/>
    <w:rsid w:val="001721B0"/>
    <w:rsid w:val="00172527"/>
    <w:rsid w:val="00172981"/>
    <w:rsid w:val="00172A95"/>
    <w:rsid w:val="00172E08"/>
    <w:rsid w:val="001748B5"/>
    <w:rsid w:val="00174D74"/>
    <w:rsid w:val="0017575D"/>
    <w:rsid w:val="001760D7"/>
    <w:rsid w:val="001776B3"/>
    <w:rsid w:val="00177E47"/>
    <w:rsid w:val="001808D9"/>
    <w:rsid w:val="00181669"/>
    <w:rsid w:val="001817B0"/>
    <w:rsid w:val="00181800"/>
    <w:rsid w:val="001818F3"/>
    <w:rsid w:val="00182C57"/>
    <w:rsid w:val="00182FF1"/>
    <w:rsid w:val="001836AA"/>
    <w:rsid w:val="001837C4"/>
    <w:rsid w:val="00183A8D"/>
    <w:rsid w:val="001842A9"/>
    <w:rsid w:val="00185932"/>
    <w:rsid w:val="00185AFD"/>
    <w:rsid w:val="001878E9"/>
    <w:rsid w:val="00190668"/>
    <w:rsid w:val="0019218D"/>
    <w:rsid w:val="00192325"/>
    <w:rsid w:val="001923AA"/>
    <w:rsid w:val="00192C9C"/>
    <w:rsid w:val="00192FB8"/>
    <w:rsid w:val="00193912"/>
    <w:rsid w:val="0019476C"/>
    <w:rsid w:val="00195384"/>
    <w:rsid w:val="00195461"/>
    <w:rsid w:val="001954B3"/>
    <w:rsid w:val="00195B09"/>
    <w:rsid w:val="00195DD0"/>
    <w:rsid w:val="00195E07"/>
    <w:rsid w:val="00195F40"/>
    <w:rsid w:val="001963B6"/>
    <w:rsid w:val="0019643C"/>
    <w:rsid w:val="0019657D"/>
    <w:rsid w:val="00196801"/>
    <w:rsid w:val="0019740D"/>
    <w:rsid w:val="00197EAC"/>
    <w:rsid w:val="001A020F"/>
    <w:rsid w:val="001A07AC"/>
    <w:rsid w:val="001A1FB9"/>
    <w:rsid w:val="001A21FD"/>
    <w:rsid w:val="001A2A4B"/>
    <w:rsid w:val="001A2B30"/>
    <w:rsid w:val="001A2F59"/>
    <w:rsid w:val="001A3FC2"/>
    <w:rsid w:val="001A414B"/>
    <w:rsid w:val="001A463A"/>
    <w:rsid w:val="001A4E3B"/>
    <w:rsid w:val="001A5354"/>
    <w:rsid w:val="001A5B6B"/>
    <w:rsid w:val="001A5E7A"/>
    <w:rsid w:val="001A6076"/>
    <w:rsid w:val="001A6A83"/>
    <w:rsid w:val="001A6BB7"/>
    <w:rsid w:val="001A7592"/>
    <w:rsid w:val="001A7B7F"/>
    <w:rsid w:val="001A7E80"/>
    <w:rsid w:val="001B00ED"/>
    <w:rsid w:val="001B1995"/>
    <w:rsid w:val="001B2725"/>
    <w:rsid w:val="001B27AA"/>
    <w:rsid w:val="001B3987"/>
    <w:rsid w:val="001B3EF2"/>
    <w:rsid w:val="001B3F05"/>
    <w:rsid w:val="001B3F11"/>
    <w:rsid w:val="001B401C"/>
    <w:rsid w:val="001B5E6C"/>
    <w:rsid w:val="001B63C0"/>
    <w:rsid w:val="001B7029"/>
    <w:rsid w:val="001C0479"/>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00E"/>
    <w:rsid w:val="001C73F4"/>
    <w:rsid w:val="001C788A"/>
    <w:rsid w:val="001D03C5"/>
    <w:rsid w:val="001D042F"/>
    <w:rsid w:val="001D0EEE"/>
    <w:rsid w:val="001D2D01"/>
    <w:rsid w:val="001D4BC3"/>
    <w:rsid w:val="001D5E1E"/>
    <w:rsid w:val="001D5F13"/>
    <w:rsid w:val="001D6574"/>
    <w:rsid w:val="001D6C23"/>
    <w:rsid w:val="001D6C3D"/>
    <w:rsid w:val="001D6DB2"/>
    <w:rsid w:val="001D6E45"/>
    <w:rsid w:val="001D7E7E"/>
    <w:rsid w:val="001D7FC0"/>
    <w:rsid w:val="001E03E3"/>
    <w:rsid w:val="001E06F1"/>
    <w:rsid w:val="001E10AA"/>
    <w:rsid w:val="001E112C"/>
    <w:rsid w:val="001E13CD"/>
    <w:rsid w:val="001E1450"/>
    <w:rsid w:val="001E2002"/>
    <w:rsid w:val="001E2151"/>
    <w:rsid w:val="001E21AA"/>
    <w:rsid w:val="001E2472"/>
    <w:rsid w:val="001E29A3"/>
    <w:rsid w:val="001E3093"/>
    <w:rsid w:val="001E36CD"/>
    <w:rsid w:val="001E3C8A"/>
    <w:rsid w:val="001E41F3"/>
    <w:rsid w:val="001E4F4B"/>
    <w:rsid w:val="001E570D"/>
    <w:rsid w:val="001E6660"/>
    <w:rsid w:val="001E6772"/>
    <w:rsid w:val="001E7814"/>
    <w:rsid w:val="001F02E5"/>
    <w:rsid w:val="001F06BC"/>
    <w:rsid w:val="001F1044"/>
    <w:rsid w:val="001F106C"/>
    <w:rsid w:val="001F15CE"/>
    <w:rsid w:val="001F1730"/>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193B"/>
    <w:rsid w:val="00232C83"/>
    <w:rsid w:val="002331A7"/>
    <w:rsid w:val="00233C23"/>
    <w:rsid w:val="00233D8D"/>
    <w:rsid w:val="002340FB"/>
    <w:rsid w:val="00234CF8"/>
    <w:rsid w:val="002356BB"/>
    <w:rsid w:val="00235F3E"/>
    <w:rsid w:val="00235F6F"/>
    <w:rsid w:val="002361CA"/>
    <w:rsid w:val="00236FB3"/>
    <w:rsid w:val="002370AD"/>
    <w:rsid w:val="00237BDB"/>
    <w:rsid w:val="00237BE4"/>
    <w:rsid w:val="00237D55"/>
    <w:rsid w:val="00237E80"/>
    <w:rsid w:val="002411B8"/>
    <w:rsid w:val="00241418"/>
    <w:rsid w:val="00242057"/>
    <w:rsid w:val="00242324"/>
    <w:rsid w:val="00243A14"/>
    <w:rsid w:val="0024452A"/>
    <w:rsid w:val="0024466A"/>
    <w:rsid w:val="00244C25"/>
    <w:rsid w:val="00246647"/>
    <w:rsid w:val="00246744"/>
    <w:rsid w:val="00246BDE"/>
    <w:rsid w:val="00246C16"/>
    <w:rsid w:val="00247047"/>
    <w:rsid w:val="002475E9"/>
    <w:rsid w:val="0025029E"/>
    <w:rsid w:val="00250649"/>
    <w:rsid w:val="002508B5"/>
    <w:rsid w:val="002511FB"/>
    <w:rsid w:val="00251470"/>
    <w:rsid w:val="00251C95"/>
    <w:rsid w:val="00251EFE"/>
    <w:rsid w:val="00252404"/>
    <w:rsid w:val="00252C7C"/>
    <w:rsid w:val="00252EC0"/>
    <w:rsid w:val="0025337A"/>
    <w:rsid w:val="00253DB0"/>
    <w:rsid w:val="002545B7"/>
    <w:rsid w:val="00255ADC"/>
    <w:rsid w:val="00255E20"/>
    <w:rsid w:val="00256170"/>
    <w:rsid w:val="002563E9"/>
    <w:rsid w:val="0025645C"/>
    <w:rsid w:val="00260153"/>
    <w:rsid w:val="002608E1"/>
    <w:rsid w:val="002617AA"/>
    <w:rsid w:val="00261D75"/>
    <w:rsid w:val="002627B5"/>
    <w:rsid w:val="002627FF"/>
    <w:rsid w:val="00262D2C"/>
    <w:rsid w:val="00262E4F"/>
    <w:rsid w:val="002634D1"/>
    <w:rsid w:val="002635F3"/>
    <w:rsid w:val="00263846"/>
    <w:rsid w:val="00263B7D"/>
    <w:rsid w:val="00263D4F"/>
    <w:rsid w:val="002641FA"/>
    <w:rsid w:val="00264F77"/>
    <w:rsid w:val="00265ED7"/>
    <w:rsid w:val="002662B7"/>
    <w:rsid w:val="002664F0"/>
    <w:rsid w:val="002669DD"/>
    <w:rsid w:val="00266C33"/>
    <w:rsid w:val="0026793A"/>
    <w:rsid w:val="00270155"/>
    <w:rsid w:val="0027034F"/>
    <w:rsid w:val="00270F89"/>
    <w:rsid w:val="00271109"/>
    <w:rsid w:val="00271927"/>
    <w:rsid w:val="00271990"/>
    <w:rsid w:val="00271AF8"/>
    <w:rsid w:val="00271B72"/>
    <w:rsid w:val="0027220B"/>
    <w:rsid w:val="00274354"/>
    <w:rsid w:val="00275D12"/>
    <w:rsid w:val="002762F3"/>
    <w:rsid w:val="00276549"/>
    <w:rsid w:val="002765D5"/>
    <w:rsid w:val="00277301"/>
    <w:rsid w:val="002773D8"/>
    <w:rsid w:val="002801CF"/>
    <w:rsid w:val="002802F1"/>
    <w:rsid w:val="00280A02"/>
    <w:rsid w:val="00281931"/>
    <w:rsid w:val="00281CBF"/>
    <w:rsid w:val="00282599"/>
    <w:rsid w:val="00282E6A"/>
    <w:rsid w:val="00283507"/>
    <w:rsid w:val="002835E0"/>
    <w:rsid w:val="0028362B"/>
    <w:rsid w:val="00285A54"/>
    <w:rsid w:val="00285F9E"/>
    <w:rsid w:val="002861C4"/>
    <w:rsid w:val="00286B94"/>
    <w:rsid w:val="00286EE7"/>
    <w:rsid w:val="00286EFD"/>
    <w:rsid w:val="00287584"/>
    <w:rsid w:val="00287C98"/>
    <w:rsid w:val="0029035B"/>
    <w:rsid w:val="00291A2A"/>
    <w:rsid w:val="00292034"/>
    <w:rsid w:val="002921F8"/>
    <w:rsid w:val="0029281C"/>
    <w:rsid w:val="00293112"/>
    <w:rsid w:val="00293168"/>
    <w:rsid w:val="00293E54"/>
    <w:rsid w:val="002953C5"/>
    <w:rsid w:val="00295FF1"/>
    <w:rsid w:val="0029690D"/>
    <w:rsid w:val="00296F22"/>
    <w:rsid w:val="0029787B"/>
    <w:rsid w:val="002979F1"/>
    <w:rsid w:val="00297E7C"/>
    <w:rsid w:val="002A0369"/>
    <w:rsid w:val="002A07C3"/>
    <w:rsid w:val="002A14B3"/>
    <w:rsid w:val="002A19C1"/>
    <w:rsid w:val="002A1BA9"/>
    <w:rsid w:val="002A2ED4"/>
    <w:rsid w:val="002A33E4"/>
    <w:rsid w:val="002A34C4"/>
    <w:rsid w:val="002A38E2"/>
    <w:rsid w:val="002A3FAB"/>
    <w:rsid w:val="002A5567"/>
    <w:rsid w:val="002A574C"/>
    <w:rsid w:val="002A5CDB"/>
    <w:rsid w:val="002A767D"/>
    <w:rsid w:val="002B02D7"/>
    <w:rsid w:val="002B1061"/>
    <w:rsid w:val="002B1070"/>
    <w:rsid w:val="002B1198"/>
    <w:rsid w:val="002B1BBB"/>
    <w:rsid w:val="002B2482"/>
    <w:rsid w:val="002B3324"/>
    <w:rsid w:val="002B353C"/>
    <w:rsid w:val="002B3585"/>
    <w:rsid w:val="002B4046"/>
    <w:rsid w:val="002B432D"/>
    <w:rsid w:val="002B4425"/>
    <w:rsid w:val="002B4B2B"/>
    <w:rsid w:val="002B4BCB"/>
    <w:rsid w:val="002B4EDA"/>
    <w:rsid w:val="002B4FE3"/>
    <w:rsid w:val="002B50A7"/>
    <w:rsid w:val="002B5AA3"/>
    <w:rsid w:val="002B6418"/>
    <w:rsid w:val="002C0805"/>
    <w:rsid w:val="002C0C64"/>
    <w:rsid w:val="002C129C"/>
    <w:rsid w:val="002C1D1E"/>
    <w:rsid w:val="002C1DA6"/>
    <w:rsid w:val="002C22F9"/>
    <w:rsid w:val="002C23E6"/>
    <w:rsid w:val="002C2DDE"/>
    <w:rsid w:val="002C3949"/>
    <w:rsid w:val="002C3D11"/>
    <w:rsid w:val="002C4A0D"/>
    <w:rsid w:val="002C5A0A"/>
    <w:rsid w:val="002C6161"/>
    <w:rsid w:val="002C78CA"/>
    <w:rsid w:val="002D0490"/>
    <w:rsid w:val="002D0E97"/>
    <w:rsid w:val="002D1648"/>
    <w:rsid w:val="002D16F0"/>
    <w:rsid w:val="002D2B7D"/>
    <w:rsid w:val="002D42C1"/>
    <w:rsid w:val="002D42DA"/>
    <w:rsid w:val="002D4823"/>
    <w:rsid w:val="002D4E11"/>
    <w:rsid w:val="002D5030"/>
    <w:rsid w:val="002D5CCC"/>
    <w:rsid w:val="002D6EE7"/>
    <w:rsid w:val="002D787C"/>
    <w:rsid w:val="002E0D59"/>
    <w:rsid w:val="002E0F6F"/>
    <w:rsid w:val="002E18D1"/>
    <w:rsid w:val="002E1A02"/>
    <w:rsid w:val="002E2982"/>
    <w:rsid w:val="002E2B14"/>
    <w:rsid w:val="002E2F57"/>
    <w:rsid w:val="002E2FB1"/>
    <w:rsid w:val="002E3A89"/>
    <w:rsid w:val="002E3C33"/>
    <w:rsid w:val="002E3E24"/>
    <w:rsid w:val="002E4E5E"/>
    <w:rsid w:val="002E5C1C"/>
    <w:rsid w:val="002E5D22"/>
    <w:rsid w:val="002E6768"/>
    <w:rsid w:val="002E686D"/>
    <w:rsid w:val="002E72B3"/>
    <w:rsid w:val="002E7B7C"/>
    <w:rsid w:val="002F087E"/>
    <w:rsid w:val="002F0AAF"/>
    <w:rsid w:val="002F11BC"/>
    <w:rsid w:val="002F2402"/>
    <w:rsid w:val="002F4BBD"/>
    <w:rsid w:val="002F4FAA"/>
    <w:rsid w:val="002F5772"/>
    <w:rsid w:val="002F59E1"/>
    <w:rsid w:val="002F5F4B"/>
    <w:rsid w:val="002F66B2"/>
    <w:rsid w:val="002F6A21"/>
    <w:rsid w:val="002F6C87"/>
    <w:rsid w:val="002F7FDB"/>
    <w:rsid w:val="00300989"/>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BC2"/>
    <w:rsid w:val="00307D2B"/>
    <w:rsid w:val="00310D3D"/>
    <w:rsid w:val="00312267"/>
    <w:rsid w:val="00312A2B"/>
    <w:rsid w:val="00313025"/>
    <w:rsid w:val="00313D3B"/>
    <w:rsid w:val="003150A2"/>
    <w:rsid w:val="00315B37"/>
    <w:rsid w:val="00315CE9"/>
    <w:rsid w:val="00316A99"/>
    <w:rsid w:val="00316BC4"/>
    <w:rsid w:val="00317C3D"/>
    <w:rsid w:val="0032080E"/>
    <w:rsid w:val="003209D9"/>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6DC7"/>
    <w:rsid w:val="0033765B"/>
    <w:rsid w:val="00340D13"/>
    <w:rsid w:val="003414A3"/>
    <w:rsid w:val="003416B4"/>
    <w:rsid w:val="003418ED"/>
    <w:rsid w:val="00341CF7"/>
    <w:rsid w:val="00341E3A"/>
    <w:rsid w:val="003421D0"/>
    <w:rsid w:val="003425B9"/>
    <w:rsid w:val="0034299D"/>
    <w:rsid w:val="00343032"/>
    <w:rsid w:val="00345569"/>
    <w:rsid w:val="00345EEA"/>
    <w:rsid w:val="00346016"/>
    <w:rsid w:val="0034621A"/>
    <w:rsid w:val="00346320"/>
    <w:rsid w:val="00346EB3"/>
    <w:rsid w:val="00347671"/>
    <w:rsid w:val="00347D59"/>
    <w:rsid w:val="0035086F"/>
    <w:rsid w:val="00350903"/>
    <w:rsid w:val="003515AC"/>
    <w:rsid w:val="003516E7"/>
    <w:rsid w:val="0035333D"/>
    <w:rsid w:val="00353C0E"/>
    <w:rsid w:val="00353FAA"/>
    <w:rsid w:val="00354883"/>
    <w:rsid w:val="00354F49"/>
    <w:rsid w:val="0035558C"/>
    <w:rsid w:val="003573F2"/>
    <w:rsid w:val="00360EAE"/>
    <w:rsid w:val="0036108E"/>
    <w:rsid w:val="00361CA9"/>
    <w:rsid w:val="003621E2"/>
    <w:rsid w:val="003623B0"/>
    <w:rsid w:val="003625A4"/>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02F"/>
    <w:rsid w:val="003713CA"/>
    <w:rsid w:val="00371AD0"/>
    <w:rsid w:val="00371B42"/>
    <w:rsid w:val="00372C56"/>
    <w:rsid w:val="0037350C"/>
    <w:rsid w:val="00373B3F"/>
    <w:rsid w:val="00373F20"/>
    <w:rsid w:val="00374054"/>
    <w:rsid w:val="00374634"/>
    <w:rsid w:val="003746B4"/>
    <w:rsid w:val="00374A0B"/>
    <w:rsid w:val="00374EDB"/>
    <w:rsid w:val="00375A1D"/>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433"/>
    <w:rsid w:val="003976D0"/>
    <w:rsid w:val="00397A7F"/>
    <w:rsid w:val="003A09AE"/>
    <w:rsid w:val="003A0ECB"/>
    <w:rsid w:val="003A160C"/>
    <w:rsid w:val="003A2274"/>
    <w:rsid w:val="003A33DC"/>
    <w:rsid w:val="003A3CB9"/>
    <w:rsid w:val="003A41F5"/>
    <w:rsid w:val="003A5394"/>
    <w:rsid w:val="003A53D7"/>
    <w:rsid w:val="003A64DF"/>
    <w:rsid w:val="003A67F2"/>
    <w:rsid w:val="003A683B"/>
    <w:rsid w:val="003A690E"/>
    <w:rsid w:val="003A6B31"/>
    <w:rsid w:val="003A7D64"/>
    <w:rsid w:val="003A7DD5"/>
    <w:rsid w:val="003B0A81"/>
    <w:rsid w:val="003B1573"/>
    <w:rsid w:val="003B15AB"/>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5A67"/>
    <w:rsid w:val="003C6125"/>
    <w:rsid w:val="003C6B5C"/>
    <w:rsid w:val="003C6C39"/>
    <w:rsid w:val="003C707D"/>
    <w:rsid w:val="003C70A7"/>
    <w:rsid w:val="003D0362"/>
    <w:rsid w:val="003D161A"/>
    <w:rsid w:val="003D1E8B"/>
    <w:rsid w:val="003D241A"/>
    <w:rsid w:val="003D24A1"/>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7A43"/>
    <w:rsid w:val="003F7B15"/>
    <w:rsid w:val="003F7EAE"/>
    <w:rsid w:val="00400196"/>
    <w:rsid w:val="004007BF"/>
    <w:rsid w:val="00400A94"/>
    <w:rsid w:val="004012EA"/>
    <w:rsid w:val="00401A45"/>
    <w:rsid w:val="004027F4"/>
    <w:rsid w:val="0040297C"/>
    <w:rsid w:val="00403A79"/>
    <w:rsid w:val="004046B3"/>
    <w:rsid w:val="004047C0"/>
    <w:rsid w:val="00404B01"/>
    <w:rsid w:val="00404FBA"/>
    <w:rsid w:val="00405134"/>
    <w:rsid w:val="0040529A"/>
    <w:rsid w:val="004055A0"/>
    <w:rsid w:val="00405648"/>
    <w:rsid w:val="00405BE7"/>
    <w:rsid w:val="00405D13"/>
    <w:rsid w:val="00406169"/>
    <w:rsid w:val="0040622D"/>
    <w:rsid w:val="004065B5"/>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2992"/>
    <w:rsid w:val="0042338F"/>
    <w:rsid w:val="0042416A"/>
    <w:rsid w:val="00424931"/>
    <w:rsid w:val="00424FB5"/>
    <w:rsid w:val="0042513D"/>
    <w:rsid w:val="00425740"/>
    <w:rsid w:val="00425870"/>
    <w:rsid w:val="00425AC3"/>
    <w:rsid w:val="00426C90"/>
    <w:rsid w:val="00427D13"/>
    <w:rsid w:val="0043181E"/>
    <w:rsid w:val="004326A5"/>
    <w:rsid w:val="00432792"/>
    <w:rsid w:val="00432A90"/>
    <w:rsid w:val="00432AFF"/>
    <w:rsid w:val="00433EC8"/>
    <w:rsid w:val="00434CDE"/>
    <w:rsid w:val="00435705"/>
    <w:rsid w:val="00435895"/>
    <w:rsid w:val="00435B58"/>
    <w:rsid w:val="0043627C"/>
    <w:rsid w:val="004364C5"/>
    <w:rsid w:val="004370F0"/>
    <w:rsid w:val="004372AA"/>
    <w:rsid w:val="00440560"/>
    <w:rsid w:val="00440FAD"/>
    <w:rsid w:val="00443932"/>
    <w:rsid w:val="00443B52"/>
    <w:rsid w:val="00443EA2"/>
    <w:rsid w:val="00444408"/>
    <w:rsid w:val="0044497B"/>
    <w:rsid w:val="00444C1A"/>
    <w:rsid w:val="004456F3"/>
    <w:rsid w:val="00445FBF"/>
    <w:rsid w:val="004461B8"/>
    <w:rsid w:val="004467D5"/>
    <w:rsid w:val="0044713E"/>
    <w:rsid w:val="0045101D"/>
    <w:rsid w:val="0045141B"/>
    <w:rsid w:val="00452394"/>
    <w:rsid w:val="00452CD0"/>
    <w:rsid w:val="00453664"/>
    <w:rsid w:val="00453C24"/>
    <w:rsid w:val="00453DCA"/>
    <w:rsid w:val="0045429B"/>
    <w:rsid w:val="004548A4"/>
    <w:rsid w:val="00454996"/>
    <w:rsid w:val="00455031"/>
    <w:rsid w:val="00455652"/>
    <w:rsid w:val="004558A0"/>
    <w:rsid w:val="004561F2"/>
    <w:rsid w:val="004562C0"/>
    <w:rsid w:val="00456E9C"/>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0F9"/>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5DE3"/>
    <w:rsid w:val="00476D19"/>
    <w:rsid w:val="0047792D"/>
    <w:rsid w:val="00480A9E"/>
    <w:rsid w:val="004811E4"/>
    <w:rsid w:val="00481965"/>
    <w:rsid w:val="00481B99"/>
    <w:rsid w:val="00481ED9"/>
    <w:rsid w:val="00482095"/>
    <w:rsid w:val="004821CA"/>
    <w:rsid w:val="00482E9D"/>
    <w:rsid w:val="0048316D"/>
    <w:rsid w:val="004834D4"/>
    <w:rsid w:val="004842E9"/>
    <w:rsid w:val="00484D83"/>
    <w:rsid w:val="0048508B"/>
    <w:rsid w:val="00486F1C"/>
    <w:rsid w:val="00487591"/>
    <w:rsid w:val="00487948"/>
    <w:rsid w:val="00487BA4"/>
    <w:rsid w:val="004930DF"/>
    <w:rsid w:val="0049329E"/>
    <w:rsid w:val="004948CD"/>
    <w:rsid w:val="00495821"/>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882"/>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D2B61"/>
    <w:rsid w:val="004D3639"/>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529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3BB9"/>
    <w:rsid w:val="00504255"/>
    <w:rsid w:val="0050467C"/>
    <w:rsid w:val="00504C27"/>
    <w:rsid w:val="005054FB"/>
    <w:rsid w:val="005062F5"/>
    <w:rsid w:val="00506693"/>
    <w:rsid w:val="00506A7A"/>
    <w:rsid w:val="0050710C"/>
    <w:rsid w:val="00507A29"/>
    <w:rsid w:val="00507F8B"/>
    <w:rsid w:val="00510422"/>
    <w:rsid w:val="0051054C"/>
    <w:rsid w:val="0051071B"/>
    <w:rsid w:val="00510C01"/>
    <w:rsid w:val="00511D40"/>
    <w:rsid w:val="0051284D"/>
    <w:rsid w:val="005138D0"/>
    <w:rsid w:val="0051424E"/>
    <w:rsid w:val="0051444C"/>
    <w:rsid w:val="00514C6A"/>
    <w:rsid w:val="005150E6"/>
    <w:rsid w:val="0051516B"/>
    <w:rsid w:val="005159C9"/>
    <w:rsid w:val="005167C9"/>
    <w:rsid w:val="00516D96"/>
    <w:rsid w:val="00516F46"/>
    <w:rsid w:val="00522807"/>
    <w:rsid w:val="00522955"/>
    <w:rsid w:val="00522B30"/>
    <w:rsid w:val="00522DC6"/>
    <w:rsid w:val="005237D3"/>
    <w:rsid w:val="0052484C"/>
    <w:rsid w:val="00525051"/>
    <w:rsid w:val="005252E9"/>
    <w:rsid w:val="00526ECD"/>
    <w:rsid w:val="00527EFF"/>
    <w:rsid w:val="005307E9"/>
    <w:rsid w:val="0053136E"/>
    <w:rsid w:val="00531C10"/>
    <w:rsid w:val="005335D2"/>
    <w:rsid w:val="00535BEF"/>
    <w:rsid w:val="00536308"/>
    <w:rsid w:val="005363AD"/>
    <w:rsid w:val="00536E7E"/>
    <w:rsid w:val="005405D6"/>
    <w:rsid w:val="00540968"/>
    <w:rsid w:val="00540DF1"/>
    <w:rsid w:val="00541CF5"/>
    <w:rsid w:val="00542C9A"/>
    <w:rsid w:val="00542CB1"/>
    <w:rsid w:val="0054313E"/>
    <w:rsid w:val="0054321B"/>
    <w:rsid w:val="00543DAD"/>
    <w:rsid w:val="005446D8"/>
    <w:rsid w:val="005451E2"/>
    <w:rsid w:val="0054600D"/>
    <w:rsid w:val="00546795"/>
    <w:rsid w:val="005474DC"/>
    <w:rsid w:val="00550632"/>
    <w:rsid w:val="00551376"/>
    <w:rsid w:val="0055139E"/>
    <w:rsid w:val="005520ED"/>
    <w:rsid w:val="005521DA"/>
    <w:rsid w:val="00552FBF"/>
    <w:rsid w:val="0055320C"/>
    <w:rsid w:val="00553CFA"/>
    <w:rsid w:val="00553F9F"/>
    <w:rsid w:val="00554184"/>
    <w:rsid w:val="0055514A"/>
    <w:rsid w:val="005553C0"/>
    <w:rsid w:val="00555739"/>
    <w:rsid w:val="00555989"/>
    <w:rsid w:val="00555D99"/>
    <w:rsid w:val="005603B1"/>
    <w:rsid w:val="00560403"/>
    <w:rsid w:val="0056083C"/>
    <w:rsid w:val="00560D6A"/>
    <w:rsid w:val="00561992"/>
    <w:rsid w:val="00561A63"/>
    <w:rsid w:val="00561B34"/>
    <w:rsid w:val="00562029"/>
    <w:rsid w:val="0056239C"/>
    <w:rsid w:val="005635F2"/>
    <w:rsid w:val="0056368A"/>
    <w:rsid w:val="00563D9A"/>
    <w:rsid w:val="00563DCC"/>
    <w:rsid w:val="00564CCE"/>
    <w:rsid w:val="00565071"/>
    <w:rsid w:val="00565EF2"/>
    <w:rsid w:val="005664AF"/>
    <w:rsid w:val="0056772A"/>
    <w:rsid w:val="00570274"/>
    <w:rsid w:val="00570D29"/>
    <w:rsid w:val="00571177"/>
    <w:rsid w:val="0057141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1B4C"/>
    <w:rsid w:val="00582211"/>
    <w:rsid w:val="00583679"/>
    <w:rsid w:val="00583E80"/>
    <w:rsid w:val="005844B6"/>
    <w:rsid w:val="00584770"/>
    <w:rsid w:val="00586F93"/>
    <w:rsid w:val="00587828"/>
    <w:rsid w:val="00587A51"/>
    <w:rsid w:val="005901B5"/>
    <w:rsid w:val="00590CFC"/>
    <w:rsid w:val="005912E5"/>
    <w:rsid w:val="00591565"/>
    <w:rsid w:val="00591FCC"/>
    <w:rsid w:val="00592CC4"/>
    <w:rsid w:val="00592F70"/>
    <w:rsid w:val="005930BA"/>
    <w:rsid w:val="00594796"/>
    <w:rsid w:val="005960DA"/>
    <w:rsid w:val="0059663C"/>
    <w:rsid w:val="005979B0"/>
    <w:rsid w:val="005A0ADA"/>
    <w:rsid w:val="005A19CA"/>
    <w:rsid w:val="005A236D"/>
    <w:rsid w:val="005A3227"/>
    <w:rsid w:val="005A34D5"/>
    <w:rsid w:val="005A389C"/>
    <w:rsid w:val="005A38F7"/>
    <w:rsid w:val="005A39FC"/>
    <w:rsid w:val="005A4847"/>
    <w:rsid w:val="005A5321"/>
    <w:rsid w:val="005A75C7"/>
    <w:rsid w:val="005A78D2"/>
    <w:rsid w:val="005A7AC0"/>
    <w:rsid w:val="005B1461"/>
    <w:rsid w:val="005B1EA7"/>
    <w:rsid w:val="005B20A5"/>
    <w:rsid w:val="005B298C"/>
    <w:rsid w:val="005B2B64"/>
    <w:rsid w:val="005B2D33"/>
    <w:rsid w:val="005B2F2B"/>
    <w:rsid w:val="005B2F9B"/>
    <w:rsid w:val="005B2FB2"/>
    <w:rsid w:val="005B3074"/>
    <w:rsid w:val="005B3076"/>
    <w:rsid w:val="005B356C"/>
    <w:rsid w:val="005B36D6"/>
    <w:rsid w:val="005B37E3"/>
    <w:rsid w:val="005B50EC"/>
    <w:rsid w:val="005B6086"/>
    <w:rsid w:val="005B6E07"/>
    <w:rsid w:val="005C0961"/>
    <w:rsid w:val="005C1E3D"/>
    <w:rsid w:val="005C2340"/>
    <w:rsid w:val="005C3AB3"/>
    <w:rsid w:val="005C3CBE"/>
    <w:rsid w:val="005C4332"/>
    <w:rsid w:val="005C4859"/>
    <w:rsid w:val="005C54FC"/>
    <w:rsid w:val="005C57DE"/>
    <w:rsid w:val="005C5FC6"/>
    <w:rsid w:val="005C6EA8"/>
    <w:rsid w:val="005C70DF"/>
    <w:rsid w:val="005C7CDC"/>
    <w:rsid w:val="005D1201"/>
    <w:rsid w:val="005D1557"/>
    <w:rsid w:val="005D3BCA"/>
    <w:rsid w:val="005D3F2D"/>
    <w:rsid w:val="005D5698"/>
    <w:rsid w:val="005D5EC3"/>
    <w:rsid w:val="005D64D9"/>
    <w:rsid w:val="005D64F9"/>
    <w:rsid w:val="005D6806"/>
    <w:rsid w:val="005D6FFC"/>
    <w:rsid w:val="005D7377"/>
    <w:rsid w:val="005E1E23"/>
    <w:rsid w:val="005E207E"/>
    <w:rsid w:val="005E287F"/>
    <w:rsid w:val="005E2C44"/>
    <w:rsid w:val="005E30D3"/>
    <w:rsid w:val="005E38F4"/>
    <w:rsid w:val="005E3958"/>
    <w:rsid w:val="005E3B25"/>
    <w:rsid w:val="005E3E81"/>
    <w:rsid w:val="005E3F12"/>
    <w:rsid w:val="005E4C6E"/>
    <w:rsid w:val="005E605E"/>
    <w:rsid w:val="005E6175"/>
    <w:rsid w:val="005E66C8"/>
    <w:rsid w:val="005E7042"/>
    <w:rsid w:val="005E7D12"/>
    <w:rsid w:val="005F22FB"/>
    <w:rsid w:val="005F27CB"/>
    <w:rsid w:val="005F2915"/>
    <w:rsid w:val="005F3D0B"/>
    <w:rsid w:val="005F4DD7"/>
    <w:rsid w:val="005F67A0"/>
    <w:rsid w:val="005F7302"/>
    <w:rsid w:val="006014BE"/>
    <w:rsid w:val="006015CA"/>
    <w:rsid w:val="00601DA6"/>
    <w:rsid w:val="006027B1"/>
    <w:rsid w:val="006037E6"/>
    <w:rsid w:val="0060388C"/>
    <w:rsid w:val="00603B8E"/>
    <w:rsid w:val="00603D9B"/>
    <w:rsid w:val="00603FF3"/>
    <w:rsid w:val="006048DE"/>
    <w:rsid w:val="00604928"/>
    <w:rsid w:val="00605384"/>
    <w:rsid w:val="00606E2B"/>
    <w:rsid w:val="006070DC"/>
    <w:rsid w:val="00610807"/>
    <w:rsid w:val="00610E46"/>
    <w:rsid w:val="006112BC"/>
    <w:rsid w:val="00611840"/>
    <w:rsid w:val="00611848"/>
    <w:rsid w:val="00611850"/>
    <w:rsid w:val="00611E1C"/>
    <w:rsid w:val="0061223D"/>
    <w:rsid w:val="006125BA"/>
    <w:rsid w:val="00612730"/>
    <w:rsid w:val="00612849"/>
    <w:rsid w:val="00612D13"/>
    <w:rsid w:val="006135F7"/>
    <w:rsid w:val="006137DE"/>
    <w:rsid w:val="0061413E"/>
    <w:rsid w:val="0061440D"/>
    <w:rsid w:val="00614B3E"/>
    <w:rsid w:val="006155F1"/>
    <w:rsid w:val="00615B41"/>
    <w:rsid w:val="00615EB7"/>
    <w:rsid w:val="006169A0"/>
    <w:rsid w:val="006217E3"/>
    <w:rsid w:val="00622210"/>
    <w:rsid w:val="00622D02"/>
    <w:rsid w:val="00623946"/>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B0E"/>
    <w:rsid w:val="00635289"/>
    <w:rsid w:val="00635926"/>
    <w:rsid w:val="0063631E"/>
    <w:rsid w:val="00637971"/>
    <w:rsid w:val="006403E3"/>
    <w:rsid w:val="00640F7E"/>
    <w:rsid w:val="00641215"/>
    <w:rsid w:val="006414D9"/>
    <w:rsid w:val="00641692"/>
    <w:rsid w:val="00642169"/>
    <w:rsid w:val="00643DA9"/>
    <w:rsid w:val="0064425A"/>
    <w:rsid w:val="00644CA2"/>
    <w:rsid w:val="00644F4C"/>
    <w:rsid w:val="00645235"/>
    <w:rsid w:val="00645C42"/>
    <w:rsid w:val="006463EB"/>
    <w:rsid w:val="00646870"/>
    <w:rsid w:val="006469F8"/>
    <w:rsid w:val="00647B9A"/>
    <w:rsid w:val="00650BA1"/>
    <w:rsid w:val="00650E5B"/>
    <w:rsid w:val="006512C2"/>
    <w:rsid w:val="00651E80"/>
    <w:rsid w:val="0065211E"/>
    <w:rsid w:val="0065218A"/>
    <w:rsid w:val="00652480"/>
    <w:rsid w:val="00652E8B"/>
    <w:rsid w:val="00653942"/>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81F"/>
    <w:rsid w:val="00676982"/>
    <w:rsid w:val="00677E32"/>
    <w:rsid w:val="00680D9B"/>
    <w:rsid w:val="006812C4"/>
    <w:rsid w:val="006821EC"/>
    <w:rsid w:val="006829D0"/>
    <w:rsid w:val="00683942"/>
    <w:rsid w:val="00684088"/>
    <w:rsid w:val="00684154"/>
    <w:rsid w:val="00684247"/>
    <w:rsid w:val="00684C74"/>
    <w:rsid w:val="00684D41"/>
    <w:rsid w:val="0068523D"/>
    <w:rsid w:val="006853DA"/>
    <w:rsid w:val="00685605"/>
    <w:rsid w:val="00687FDC"/>
    <w:rsid w:val="0069009E"/>
    <w:rsid w:val="0069063F"/>
    <w:rsid w:val="00691299"/>
    <w:rsid w:val="00691469"/>
    <w:rsid w:val="0069245B"/>
    <w:rsid w:val="006927F0"/>
    <w:rsid w:val="00692FB7"/>
    <w:rsid w:val="006933FC"/>
    <w:rsid w:val="0069386C"/>
    <w:rsid w:val="00693D6C"/>
    <w:rsid w:val="00694E7C"/>
    <w:rsid w:val="00694FAB"/>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668F"/>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BDE"/>
    <w:rsid w:val="006E0C38"/>
    <w:rsid w:val="006E0DE8"/>
    <w:rsid w:val="006E0F08"/>
    <w:rsid w:val="006E0F44"/>
    <w:rsid w:val="006E1182"/>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52"/>
    <w:rsid w:val="006F6CEC"/>
    <w:rsid w:val="006F6FAD"/>
    <w:rsid w:val="006F71FA"/>
    <w:rsid w:val="006F742B"/>
    <w:rsid w:val="006F7D3A"/>
    <w:rsid w:val="00700320"/>
    <w:rsid w:val="00701D34"/>
    <w:rsid w:val="00701D7E"/>
    <w:rsid w:val="00701E55"/>
    <w:rsid w:val="007027A3"/>
    <w:rsid w:val="00702D2A"/>
    <w:rsid w:val="00702F34"/>
    <w:rsid w:val="0070316E"/>
    <w:rsid w:val="00703FB2"/>
    <w:rsid w:val="007046A4"/>
    <w:rsid w:val="007048C6"/>
    <w:rsid w:val="00704C83"/>
    <w:rsid w:val="00705852"/>
    <w:rsid w:val="007076FC"/>
    <w:rsid w:val="0070775D"/>
    <w:rsid w:val="00707F77"/>
    <w:rsid w:val="007102B1"/>
    <w:rsid w:val="007104DC"/>
    <w:rsid w:val="00710540"/>
    <w:rsid w:val="00710D67"/>
    <w:rsid w:val="00710DE2"/>
    <w:rsid w:val="00710ECC"/>
    <w:rsid w:val="00710FC7"/>
    <w:rsid w:val="00712626"/>
    <w:rsid w:val="00712E03"/>
    <w:rsid w:val="00714642"/>
    <w:rsid w:val="00714BFF"/>
    <w:rsid w:val="00714E37"/>
    <w:rsid w:val="00714E82"/>
    <w:rsid w:val="00716A89"/>
    <w:rsid w:val="00716DE3"/>
    <w:rsid w:val="00717B82"/>
    <w:rsid w:val="007204D2"/>
    <w:rsid w:val="00720AB9"/>
    <w:rsid w:val="00720DEB"/>
    <w:rsid w:val="0072116D"/>
    <w:rsid w:val="007218D5"/>
    <w:rsid w:val="00721A27"/>
    <w:rsid w:val="007229EF"/>
    <w:rsid w:val="007242BC"/>
    <w:rsid w:val="00724FA8"/>
    <w:rsid w:val="00725053"/>
    <w:rsid w:val="007253B0"/>
    <w:rsid w:val="00725828"/>
    <w:rsid w:val="00726052"/>
    <w:rsid w:val="0072667D"/>
    <w:rsid w:val="0072677B"/>
    <w:rsid w:val="00727F6B"/>
    <w:rsid w:val="00730FBC"/>
    <w:rsid w:val="0073112F"/>
    <w:rsid w:val="00731177"/>
    <w:rsid w:val="0073150B"/>
    <w:rsid w:val="00732492"/>
    <w:rsid w:val="007324BC"/>
    <w:rsid w:val="007325C3"/>
    <w:rsid w:val="00732CBA"/>
    <w:rsid w:val="007330D2"/>
    <w:rsid w:val="00734166"/>
    <w:rsid w:val="00734A9D"/>
    <w:rsid w:val="00734B95"/>
    <w:rsid w:val="00736301"/>
    <w:rsid w:val="00736DDE"/>
    <w:rsid w:val="00736E0F"/>
    <w:rsid w:val="00737552"/>
    <w:rsid w:val="007423BF"/>
    <w:rsid w:val="007432D4"/>
    <w:rsid w:val="00743A29"/>
    <w:rsid w:val="00744563"/>
    <w:rsid w:val="00744BB3"/>
    <w:rsid w:val="00745636"/>
    <w:rsid w:val="00745821"/>
    <w:rsid w:val="0074589C"/>
    <w:rsid w:val="007465C3"/>
    <w:rsid w:val="00746FDC"/>
    <w:rsid w:val="00747161"/>
    <w:rsid w:val="0074732E"/>
    <w:rsid w:val="00750E5E"/>
    <w:rsid w:val="00752187"/>
    <w:rsid w:val="00752398"/>
    <w:rsid w:val="00752F7C"/>
    <w:rsid w:val="00753035"/>
    <w:rsid w:val="007534BA"/>
    <w:rsid w:val="007537ED"/>
    <w:rsid w:val="00753B04"/>
    <w:rsid w:val="00753BB7"/>
    <w:rsid w:val="00754184"/>
    <w:rsid w:val="007541EE"/>
    <w:rsid w:val="00754351"/>
    <w:rsid w:val="007555EE"/>
    <w:rsid w:val="00755A9C"/>
    <w:rsid w:val="00755D07"/>
    <w:rsid w:val="00755D79"/>
    <w:rsid w:val="00756688"/>
    <w:rsid w:val="007569C1"/>
    <w:rsid w:val="00756AEE"/>
    <w:rsid w:val="00757946"/>
    <w:rsid w:val="007579DE"/>
    <w:rsid w:val="00757EB3"/>
    <w:rsid w:val="007606AD"/>
    <w:rsid w:val="0076150C"/>
    <w:rsid w:val="00762A14"/>
    <w:rsid w:val="00762D51"/>
    <w:rsid w:val="007630DD"/>
    <w:rsid w:val="00763694"/>
    <w:rsid w:val="007641C7"/>
    <w:rsid w:val="00764E05"/>
    <w:rsid w:val="00765F8F"/>
    <w:rsid w:val="007668CB"/>
    <w:rsid w:val="00766A9A"/>
    <w:rsid w:val="00767236"/>
    <w:rsid w:val="0076736C"/>
    <w:rsid w:val="0076767C"/>
    <w:rsid w:val="00767A6C"/>
    <w:rsid w:val="00767D83"/>
    <w:rsid w:val="007708AE"/>
    <w:rsid w:val="0077094E"/>
    <w:rsid w:val="00770A9D"/>
    <w:rsid w:val="00771535"/>
    <w:rsid w:val="00771722"/>
    <w:rsid w:val="00771EF3"/>
    <w:rsid w:val="007727F9"/>
    <w:rsid w:val="00772B0A"/>
    <w:rsid w:val="00774B7C"/>
    <w:rsid w:val="00774C8B"/>
    <w:rsid w:val="00774C9A"/>
    <w:rsid w:val="00775714"/>
    <w:rsid w:val="007758E8"/>
    <w:rsid w:val="0077671B"/>
    <w:rsid w:val="007770E9"/>
    <w:rsid w:val="007771B9"/>
    <w:rsid w:val="007771EE"/>
    <w:rsid w:val="0078020C"/>
    <w:rsid w:val="007803B9"/>
    <w:rsid w:val="00780610"/>
    <w:rsid w:val="0078079C"/>
    <w:rsid w:val="00780AAD"/>
    <w:rsid w:val="00780B29"/>
    <w:rsid w:val="007815AD"/>
    <w:rsid w:val="00782345"/>
    <w:rsid w:val="00782360"/>
    <w:rsid w:val="0078276F"/>
    <w:rsid w:val="0078285A"/>
    <w:rsid w:val="0078331B"/>
    <w:rsid w:val="00783814"/>
    <w:rsid w:val="00783BD5"/>
    <w:rsid w:val="00784CA7"/>
    <w:rsid w:val="00784E06"/>
    <w:rsid w:val="00784E80"/>
    <w:rsid w:val="00785321"/>
    <w:rsid w:val="00786B34"/>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3DF6"/>
    <w:rsid w:val="0079476F"/>
    <w:rsid w:val="0079485A"/>
    <w:rsid w:val="007949EC"/>
    <w:rsid w:val="00794AF2"/>
    <w:rsid w:val="007958FA"/>
    <w:rsid w:val="00795BE0"/>
    <w:rsid w:val="00795C63"/>
    <w:rsid w:val="00797D51"/>
    <w:rsid w:val="007A0275"/>
    <w:rsid w:val="007A0D15"/>
    <w:rsid w:val="007A0D53"/>
    <w:rsid w:val="007A139D"/>
    <w:rsid w:val="007A25FC"/>
    <w:rsid w:val="007A2891"/>
    <w:rsid w:val="007A3103"/>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250"/>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5234"/>
    <w:rsid w:val="007D6004"/>
    <w:rsid w:val="007D73CF"/>
    <w:rsid w:val="007E0D80"/>
    <w:rsid w:val="007E1135"/>
    <w:rsid w:val="007E26D3"/>
    <w:rsid w:val="007E31C1"/>
    <w:rsid w:val="007E3AEE"/>
    <w:rsid w:val="007E3FE6"/>
    <w:rsid w:val="007E4333"/>
    <w:rsid w:val="007E45AD"/>
    <w:rsid w:val="007E460A"/>
    <w:rsid w:val="007E5469"/>
    <w:rsid w:val="007E5F98"/>
    <w:rsid w:val="007E605B"/>
    <w:rsid w:val="007E78D9"/>
    <w:rsid w:val="007E7FE5"/>
    <w:rsid w:val="007F08BE"/>
    <w:rsid w:val="007F08F9"/>
    <w:rsid w:val="007F0BCD"/>
    <w:rsid w:val="007F1260"/>
    <w:rsid w:val="007F184A"/>
    <w:rsid w:val="007F1AD4"/>
    <w:rsid w:val="007F220A"/>
    <w:rsid w:val="007F2586"/>
    <w:rsid w:val="007F2991"/>
    <w:rsid w:val="007F38D8"/>
    <w:rsid w:val="007F395F"/>
    <w:rsid w:val="007F49BC"/>
    <w:rsid w:val="007F5776"/>
    <w:rsid w:val="007F57D7"/>
    <w:rsid w:val="007F5FF4"/>
    <w:rsid w:val="007F71F4"/>
    <w:rsid w:val="007F7468"/>
    <w:rsid w:val="0080074F"/>
    <w:rsid w:val="00800F2A"/>
    <w:rsid w:val="00801587"/>
    <w:rsid w:val="00802345"/>
    <w:rsid w:val="0080341C"/>
    <w:rsid w:val="00803F61"/>
    <w:rsid w:val="008042B5"/>
    <w:rsid w:val="0080575D"/>
    <w:rsid w:val="008068E8"/>
    <w:rsid w:val="00807901"/>
    <w:rsid w:val="0081079E"/>
    <w:rsid w:val="008110CE"/>
    <w:rsid w:val="00812140"/>
    <w:rsid w:val="008121CF"/>
    <w:rsid w:val="00812736"/>
    <w:rsid w:val="00813201"/>
    <w:rsid w:val="00813840"/>
    <w:rsid w:val="00813A37"/>
    <w:rsid w:val="00813F13"/>
    <w:rsid w:val="00813F40"/>
    <w:rsid w:val="00814172"/>
    <w:rsid w:val="00814A1D"/>
    <w:rsid w:val="00815023"/>
    <w:rsid w:val="008150C3"/>
    <w:rsid w:val="00815C44"/>
    <w:rsid w:val="00816B1B"/>
    <w:rsid w:val="00816BC0"/>
    <w:rsid w:val="00817195"/>
    <w:rsid w:val="008174DC"/>
    <w:rsid w:val="00817AC2"/>
    <w:rsid w:val="00817B5F"/>
    <w:rsid w:val="008205B7"/>
    <w:rsid w:val="008211E0"/>
    <w:rsid w:val="00821510"/>
    <w:rsid w:val="008216ED"/>
    <w:rsid w:val="0082192F"/>
    <w:rsid w:val="00822188"/>
    <w:rsid w:val="00822DC3"/>
    <w:rsid w:val="0082329F"/>
    <w:rsid w:val="008245EF"/>
    <w:rsid w:val="0082495E"/>
    <w:rsid w:val="00825B0C"/>
    <w:rsid w:val="00825B11"/>
    <w:rsid w:val="0082636F"/>
    <w:rsid w:val="00826F4E"/>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47E"/>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096C"/>
    <w:rsid w:val="00861382"/>
    <w:rsid w:val="00861A79"/>
    <w:rsid w:val="00861D94"/>
    <w:rsid w:val="00862461"/>
    <w:rsid w:val="00864497"/>
    <w:rsid w:val="008646D8"/>
    <w:rsid w:val="00864B84"/>
    <w:rsid w:val="00864C20"/>
    <w:rsid w:val="00865E5E"/>
    <w:rsid w:val="00865F2C"/>
    <w:rsid w:val="00866954"/>
    <w:rsid w:val="00866E4F"/>
    <w:rsid w:val="0086779A"/>
    <w:rsid w:val="00867CD5"/>
    <w:rsid w:val="00867F70"/>
    <w:rsid w:val="00870330"/>
    <w:rsid w:val="008710AC"/>
    <w:rsid w:val="00871173"/>
    <w:rsid w:val="008722C0"/>
    <w:rsid w:val="008727C5"/>
    <w:rsid w:val="008727E4"/>
    <w:rsid w:val="008728C7"/>
    <w:rsid w:val="0087305D"/>
    <w:rsid w:val="00873578"/>
    <w:rsid w:val="00873ACE"/>
    <w:rsid w:val="00873F8F"/>
    <w:rsid w:val="00874077"/>
    <w:rsid w:val="008747BD"/>
    <w:rsid w:val="00874A14"/>
    <w:rsid w:val="00875765"/>
    <w:rsid w:val="00875824"/>
    <w:rsid w:val="008759D6"/>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B1E"/>
    <w:rsid w:val="00890F4D"/>
    <w:rsid w:val="008913B5"/>
    <w:rsid w:val="008919EC"/>
    <w:rsid w:val="008923F4"/>
    <w:rsid w:val="00892413"/>
    <w:rsid w:val="00892953"/>
    <w:rsid w:val="0089308E"/>
    <w:rsid w:val="00893135"/>
    <w:rsid w:val="008933EE"/>
    <w:rsid w:val="008949C5"/>
    <w:rsid w:val="00894D9C"/>
    <w:rsid w:val="008959BC"/>
    <w:rsid w:val="008961DD"/>
    <w:rsid w:val="008966E3"/>
    <w:rsid w:val="0089797A"/>
    <w:rsid w:val="00897D74"/>
    <w:rsid w:val="00897E8D"/>
    <w:rsid w:val="008A0045"/>
    <w:rsid w:val="008A0943"/>
    <w:rsid w:val="008A241E"/>
    <w:rsid w:val="008A26DA"/>
    <w:rsid w:val="008A354F"/>
    <w:rsid w:val="008A4F55"/>
    <w:rsid w:val="008A554A"/>
    <w:rsid w:val="008A668C"/>
    <w:rsid w:val="008B077A"/>
    <w:rsid w:val="008B0D5B"/>
    <w:rsid w:val="008B0F6E"/>
    <w:rsid w:val="008B1984"/>
    <w:rsid w:val="008B251A"/>
    <w:rsid w:val="008B392E"/>
    <w:rsid w:val="008B3F51"/>
    <w:rsid w:val="008B4922"/>
    <w:rsid w:val="008B4C99"/>
    <w:rsid w:val="008B511F"/>
    <w:rsid w:val="008B5316"/>
    <w:rsid w:val="008B5F54"/>
    <w:rsid w:val="008B630B"/>
    <w:rsid w:val="008B6356"/>
    <w:rsid w:val="008B6D0E"/>
    <w:rsid w:val="008C164F"/>
    <w:rsid w:val="008C24B0"/>
    <w:rsid w:val="008C2904"/>
    <w:rsid w:val="008C51E9"/>
    <w:rsid w:val="008C606A"/>
    <w:rsid w:val="008C65FB"/>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23A"/>
    <w:rsid w:val="008D6501"/>
    <w:rsid w:val="008D7262"/>
    <w:rsid w:val="008D7820"/>
    <w:rsid w:val="008D7FFB"/>
    <w:rsid w:val="008E0250"/>
    <w:rsid w:val="008E0AB5"/>
    <w:rsid w:val="008E2EF9"/>
    <w:rsid w:val="008E4379"/>
    <w:rsid w:val="008E4772"/>
    <w:rsid w:val="008E6CFC"/>
    <w:rsid w:val="008E6E2F"/>
    <w:rsid w:val="008E702B"/>
    <w:rsid w:val="008E7583"/>
    <w:rsid w:val="008F0D39"/>
    <w:rsid w:val="008F1584"/>
    <w:rsid w:val="008F23EB"/>
    <w:rsid w:val="008F2C4A"/>
    <w:rsid w:val="008F3FA0"/>
    <w:rsid w:val="008F5034"/>
    <w:rsid w:val="008F52DC"/>
    <w:rsid w:val="008F645A"/>
    <w:rsid w:val="008F686C"/>
    <w:rsid w:val="008F6C69"/>
    <w:rsid w:val="008F6E90"/>
    <w:rsid w:val="008F720E"/>
    <w:rsid w:val="008F7358"/>
    <w:rsid w:val="008F7403"/>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1A42"/>
    <w:rsid w:val="00911FF7"/>
    <w:rsid w:val="00912186"/>
    <w:rsid w:val="0091321A"/>
    <w:rsid w:val="0091364E"/>
    <w:rsid w:val="009158E7"/>
    <w:rsid w:val="00920520"/>
    <w:rsid w:val="00920642"/>
    <w:rsid w:val="00920ECD"/>
    <w:rsid w:val="00923143"/>
    <w:rsid w:val="00923154"/>
    <w:rsid w:val="009238DF"/>
    <w:rsid w:val="00923AEA"/>
    <w:rsid w:val="00924F6F"/>
    <w:rsid w:val="009258AB"/>
    <w:rsid w:val="00926047"/>
    <w:rsid w:val="00926ED5"/>
    <w:rsid w:val="0092778C"/>
    <w:rsid w:val="00930B49"/>
    <w:rsid w:val="00931567"/>
    <w:rsid w:val="00931A13"/>
    <w:rsid w:val="009324F6"/>
    <w:rsid w:val="00932831"/>
    <w:rsid w:val="009333FC"/>
    <w:rsid w:val="00934604"/>
    <w:rsid w:val="00934B41"/>
    <w:rsid w:val="009354F9"/>
    <w:rsid w:val="0093611D"/>
    <w:rsid w:val="0093624F"/>
    <w:rsid w:val="00936722"/>
    <w:rsid w:val="0093715B"/>
    <w:rsid w:val="00937418"/>
    <w:rsid w:val="00937C66"/>
    <w:rsid w:val="009405D9"/>
    <w:rsid w:val="00940823"/>
    <w:rsid w:val="009408DB"/>
    <w:rsid w:val="00941910"/>
    <w:rsid w:val="00941B9E"/>
    <w:rsid w:val="0094239C"/>
    <w:rsid w:val="009425BF"/>
    <w:rsid w:val="009427B0"/>
    <w:rsid w:val="00942ADB"/>
    <w:rsid w:val="009431E8"/>
    <w:rsid w:val="00943DD6"/>
    <w:rsid w:val="00944319"/>
    <w:rsid w:val="00945B53"/>
    <w:rsid w:val="00946071"/>
    <w:rsid w:val="0094642C"/>
    <w:rsid w:val="00946CE4"/>
    <w:rsid w:val="00946FAD"/>
    <w:rsid w:val="00947002"/>
    <w:rsid w:val="009476D9"/>
    <w:rsid w:val="009476E6"/>
    <w:rsid w:val="00947E32"/>
    <w:rsid w:val="00947E9A"/>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017"/>
    <w:rsid w:val="00962986"/>
    <w:rsid w:val="009631FC"/>
    <w:rsid w:val="00963A9D"/>
    <w:rsid w:val="009643A2"/>
    <w:rsid w:val="0096496A"/>
    <w:rsid w:val="009656C2"/>
    <w:rsid w:val="009670DA"/>
    <w:rsid w:val="00967632"/>
    <w:rsid w:val="00970FDC"/>
    <w:rsid w:val="009711D6"/>
    <w:rsid w:val="009711F5"/>
    <w:rsid w:val="0097180E"/>
    <w:rsid w:val="00971AC7"/>
    <w:rsid w:val="00972289"/>
    <w:rsid w:val="009732E1"/>
    <w:rsid w:val="00973F2C"/>
    <w:rsid w:val="00974B0E"/>
    <w:rsid w:val="00974DFC"/>
    <w:rsid w:val="00975666"/>
    <w:rsid w:val="009757FB"/>
    <w:rsid w:val="0097605C"/>
    <w:rsid w:val="00977EE5"/>
    <w:rsid w:val="009805EB"/>
    <w:rsid w:val="00980D9D"/>
    <w:rsid w:val="00981D12"/>
    <w:rsid w:val="009828BE"/>
    <w:rsid w:val="00982B8C"/>
    <w:rsid w:val="00982C3C"/>
    <w:rsid w:val="0098319E"/>
    <w:rsid w:val="00983334"/>
    <w:rsid w:val="009835A5"/>
    <w:rsid w:val="00983C6F"/>
    <w:rsid w:val="0098538E"/>
    <w:rsid w:val="00985ACE"/>
    <w:rsid w:val="0098647B"/>
    <w:rsid w:val="00987644"/>
    <w:rsid w:val="00990080"/>
    <w:rsid w:val="009901D1"/>
    <w:rsid w:val="009925E8"/>
    <w:rsid w:val="00992D6C"/>
    <w:rsid w:val="009939A6"/>
    <w:rsid w:val="009940CF"/>
    <w:rsid w:val="009942D1"/>
    <w:rsid w:val="00994A2F"/>
    <w:rsid w:val="00995234"/>
    <w:rsid w:val="0099588B"/>
    <w:rsid w:val="00995B37"/>
    <w:rsid w:val="00995B3E"/>
    <w:rsid w:val="00995E80"/>
    <w:rsid w:val="00995F6E"/>
    <w:rsid w:val="00996C43"/>
    <w:rsid w:val="00997567"/>
    <w:rsid w:val="009A1C2C"/>
    <w:rsid w:val="009A27AD"/>
    <w:rsid w:val="009A3230"/>
    <w:rsid w:val="009A37B3"/>
    <w:rsid w:val="009A3832"/>
    <w:rsid w:val="009A3B8A"/>
    <w:rsid w:val="009A3F64"/>
    <w:rsid w:val="009A40F9"/>
    <w:rsid w:val="009A413C"/>
    <w:rsid w:val="009A6082"/>
    <w:rsid w:val="009A6609"/>
    <w:rsid w:val="009A6AA8"/>
    <w:rsid w:val="009A7341"/>
    <w:rsid w:val="009A7A47"/>
    <w:rsid w:val="009B243B"/>
    <w:rsid w:val="009B262A"/>
    <w:rsid w:val="009B2692"/>
    <w:rsid w:val="009B29D5"/>
    <w:rsid w:val="009B2C5B"/>
    <w:rsid w:val="009B361C"/>
    <w:rsid w:val="009B36A1"/>
    <w:rsid w:val="009B3DF7"/>
    <w:rsid w:val="009B4359"/>
    <w:rsid w:val="009B4566"/>
    <w:rsid w:val="009B4EA0"/>
    <w:rsid w:val="009B5545"/>
    <w:rsid w:val="009B5DA8"/>
    <w:rsid w:val="009B6647"/>
    <w:rsid w:val="009B72F9"/>
    <w:rsid w:val="009C0131"/>
    <w:rsid w:val="009C054C"/>
    <w:rsid w:val="009C091F"/>
    <w:rsid w:val="009C0AA5"/>
    <w:rsid w:val="009C1063"/>
    <w:rsid w:val="009C2F80"/>
    <w:rsid w:val="009C347A"/>
    <w:rsid w:val="009C3E0C"/>
    <w:rsid w:val="009C431E"/>
    <w:rsid w:val="009C4A98"/>
    <w:rsid w:val="009C4BDC"/>
    <w:rsid w:val="009C4F6F"/>
    <w:rsid w:val="009C570A"/>
    <w:rsid w:val="009C5C2E"/>
    <w:rsid w:val="009C5D5D"/>
    <w:rsid w:val="009C640F"/>
    <w:rsid w:val="009C6612"/>
    <w:rsid w:val="009C6939"/>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7C1"/>
    <w:rsid w:val="009D5C4C"/>
    <w:rsid w:val="009D5D65"/>
    <w:rsid w:val="009D7F40"/>
    <w:rsid w:val="009E0521"/>
    <w:rsid w:val="009E05ED"/>
    <w:rsid w:val="009E0DE9"/>
    <w:rsid w:val="009E122A"/>
    <w:rsid w:val="009E2494"/>
    <w:rsid w:val="009E2F30"/>
    <w:rsid w:val="009E4175"/>
    <w:rsid w:val="009E4743"/>
    <w:rsid w:val="009E49A5"/>
    <w:rsid w:val="009E587C"/>
    <w:rsid w:val="009E5A83"/>
    <w:rsid w:val="009E5B35"/>
    <w:rsid w:val="009E5EE7"/>
    <w:rsid w:val="009E60D6"/>
    <w:rsid w:val="009E6220"/>
    <w:rsid w:val="009E6C96"/>
    <w:rsid w:val="009E7647"/>
    <w:rsid w:val="009E7BF5"/>
    <w:rsid w:val="009E7D09"/>
    <w:rsid w:val="009F0C8C"/>
    <w:rsid w:val="009F0FE7"/>
    <w:rsid w:val="009F1082"/>
    <w:rsid w:val="009F25A4"/>
    <w:rsid w:val="009F2955"/>
    <w:rsid w:val="009F2A15"/>
    <w:rsid w:val="009F396A"/>
    <w:rsid w:val="009F4744"/>
    <w:rsid w:val="009F521E"/>
    <w:rsid w:val="009F542D"/>
    <w:rsid w:val="009F59D5"/>
    <w:rsid w:val="009F5A7D"/>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45"/>
    <w:rsid w:val="00A01B8B"/>
    <w:rsid w:val="00A020C8"/>
    <w:rsid w:val="00A025FA"/>
    <w:rsid w:val="00A02E2F"/>
    <w:rsid w:val="00A03CC8"/>
    <w:rsid w:val="00A04600"/>
    <w:rsid w:val="00A04808"/>
    <w:rsid w:val="00A04FF2"/>
    <w:rsid w:val="00A0513C"/>
    <w:rsid w:val="00A065B8"/>
    <w:rsid w:val="00A06AFF"/>
    <w:rsid w:val="00A06BC1"/>
    <w:rsid w:val="00A076B9"/>
    <w:rsid w:val="00A0776D"/>
    <w:rsid w:val="00A07D91"/>
    <w:rsid w:val="00A10F52"/>
    <w:rsid w:val="00A112A3"/>
    <w:rsid w:val="00A11574"/>
    <w:rsid w:val="00A12004"/>
    <w:rsid w:val="00A1340C"/>
    <w:rsid w:val="00A1359A"/>
    <w:rsid w:val="00A13AFB"/>
    <w:rsid w:val="00A14045"/>
    <w:rsid w:val="00A1463D"/>
    <w:rsid w:val="00A1466C"/>
    <w:rsid w:val="00A149A7"/>
    <w:rsid w:val="00A15BEC"/>
    <w:rsid w:val="00A174CD"/>
    <w:rsid w:val="00A17525"/>
    <w:rsid w:val="00A20F09"/>
    <w:rsid w:val="00A2134C"/>
    <w:rsid w:val="00A227B3"/>
    <w:rsid w:val="00A228FC"/>
    <w:rsid w:val="00A233B9"/>
    <w:rsid w:val="00A23967"/>
    <w:rsid w:val="00A23C0A"/>
    <w:rsid w:val="00A23EA2"/>
    <w:rsid w:val="00A25414"/>
    <w:rsid w:val="00A25A55"/>
    <w:rsid w:val="00A25C96"/>
    <w:rsid w:val="00A26CAD"/>
    <w:rsid w:val="00A26D9F"/>
    <w:rsid w:val="00A26F6B"/>
    <w:rsid w:val="00A274A8"/>
    <w:rsid w:val="00A30054"/>
    <w:rsid w:val="00A3040F"/>
    <w:rsid w:val="00A31293"/>
    <w:rsid w:val="00A3178C"/>
    <w:rsid w:val="00A31C8F"/>
    <w:rsid w:val="00A32E7F"/>
    <w:rsid w:val="00A3314F"/>
    <w:rsid w:val="00A33276"/>
    <w:rsid w:val="00A33A45"/>
    <w:rsid w:val="00A3402B"/>
    <w:rsid w:val="00A340A5"/>
    <w:rsid w:val="00A343DE"/>
    <w:rsid w:val="00A34779"/>
    <w:rsid w:val="00A3542A"/>
    <w:rsid w:val="00A4029D"/>
    <w:rsid w:val="00A40423"/>
    <w:rsid w:val="00A4069A"/>
    <w:rsid w:val="00A41248"/>
    <w:rsid w:val="00A41BB8"/>
    <w:rsid w:val="00A42BD9"/>
    <w:rsid w:val="00A43821"/>
    <w:rsid w:val="00A43AA2"/>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E35"/>
    <w:rsid w:val="00A51F1F"/>
    <w:rsid w:val="00A521AC"/>
    <w:rsid w:val="00A52558"/>
    <w:rsid w:val="00A52848"/>
    <w:rsid w:val="00A52B23"/>
    <w:rsid w:val="00A533BD"/>
    <w:rsid w:val="00A53B01"/>
    <w:rsid w:val="00A53BFA"/>
    <w:rsid w:val="00A5446B"/>
    <w:rsid w:val="00A5469D"/>
    <w:rsid w:val="00A548F8"/>
    <w:rsid w:val="00A54D8A"/>
    <w:rsid w:val="00A55312"/>
    <w:rsid w:val="00A55D76"/>
    <w:rsid w:val="00A568AD"/>
    <w:rsid w:val="00A57210"/>
    <w:rsid w:val="00A61CB6"/>
    <w:rsid w:val="00A63F6F"/>
    <w:rsid w:val="00A64847"/>
    <w:rsid w:val="00A65353"/>
    <w:rsid w:val="00A65681"/>
    <w:rsid w:val="00A65B59"/>
    <w:rsid w:val="00A65E37"/>
    <w:rsid w:val="00A67960"/>
    <w:rsid w:val="00A70954"/>
    <w:rsid w:val="00A71708"/>
    <w:rsid w:val="00A7252D"/>
    <w:rsid w:val="00A72973"/>
    <w:rsid w:val="00A7393C"/>
    <w:rsid w:val="00A74404"/>
    <w:rsid w:val="00A74A95"/>
    <w:rsid w:val="00A75378"/>
    <w:rsid w:val="00A76A96"/>
    <w:rsid w:val="00A76AC9"/>
    <w:rsid w:val="00A7707F"/>
    <w:rsid w:val="00A774C5"/>
    <w:rsid w:val="00A77C98"/>
    <w:rsid w:val="00A80A5D"/>
    <w:rsid w:val="00A81313"/>
    <w:rsid w:val="00A81D88"/>
    <w:rsid w:val="00A82088"/>
    <w:rsid w:val="00A832F8"/>
    <w:rsid w:val="00A839F4"/>
    <w:rsid w:val="00A844D1"/>
    <w:rsid w:val="00A84677"/>
    <w:rsid w:val="00A851B5"/>
    <w:rsid w:val="00A8553D"/>
    <w:rsid w:val="00A85CBC"/>
    <w:rsid w:val="00A85DAB"/>
    <w:rsid w:val="00A86416"/>
    <w:rsid w:val="00A8672D"/>
    <w:rsid w:val="00A86F6F"/>
    <w:rsid w:val="00A8739E"/>
    <w:rsid w:val="00A9079F"/>
    <w:rsid w:val="00A916B8"/>
    <w:rsid w:val="00A91746"/>
    <w:rsid w:val="00A91BE7"/>
    <w:rsid w:val="00A91C56"/>
    <w:rsid w:val="00A91E67"/>
    <w:rsid w:val="00A91EA5"/>
    <w:rsid w:val="00A92E78"/>
    <w:rsid w:val="00A93D61"/>
    <w:rsid w:val="00A93EFB"/>
    <w:rsid w:val="00A95D03"/>
    <w:rsid w:val="00A96A3D"/>
    <w:rsid w:val="00A96F61"/>
    <w:rsid w:val="00A9792B"/>
    <w:rsid w:val="00A97E57"/>
    <w:rsid w:val="00A97E80"/>
    <w:rsid w:val="00AA1AB3"/>
    <w:rsid w:val="00AA1CB8"/>
    <w:rsid w:val="00AA1E4F"/>
    <w:rsid w:val="00AA2258"/>
    <w:rsid w:val="00AA34AB"/>
    <w:rsid w:val="00AA48F5"/>
    <w:rsid w:val="00AA4B26"/>
    <w:rsid w:val="00AA4C43"/>
    <w:rsid w:val="00AA4C63"/>
    <w:rsid w:val="00AA522F"/>
    <w:rsid w:val="00AA539B"/>
    <w:rsid w:val="00AA53AD"/>
    <w:rsid w:val="00AA5A83"/>
    <w:rsid w:val="00AA62F3"/>
    <w:rsid w:val="00AA6337"/>
    <w:rsid w:val="00AA65F0"/>
    <w:rsid w:val="00AA7353"/>
    <w:rsid w:val="00AA7551"/>
    <w:rsid w:val="00AA7876"/>
    <w:rsid w:val="00AA7A42"/>
    <w:rsid w:val="00AB08E1"/>
    <w:rsid w:val="00AB0B0B"/>
    <w:rsid w:val="00AB0BF9"/>
    <w:rsid w:val="00AB120F"/>
    <w:rsid w:val="00AB15A9"/>
    <w:rsid w:val="00AB1AD8"/>
    <w:rsid w:val="00AB2A01"/>
    <w:rsid w:val="00AB2AEA"/>
    <w:rsid w:val="00AB2E13"/>
    <w:rsid w:val="00AB3913"/>
    <w:rsid w:val="00AB48A0"/>
    <w:rsid w:val="00AB4DC2"/>
    <w:rsid w:val="00AB4DE6"/>
    <w:rsid w:val="00AB58CA"/>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46A"/>
    <w:rsid w:val="00AC6E2B"/>
    <w:rsid w:val="00AC71B2"/>
    <w:rsid w:val="00AC7DF5"/>
    <w:rsid w:val="00AC7E37"/>
    <w:rsid w:val="00AD2796"/>
    <w:rsid w:val="00AD281E"/>
    <w:rsid w:val="00AD293D"/>
    <w:rsid w:val="00AD2B89"/>
    <w:rsid w:val="00AD2F46"/>
    <w:rsid w:val="00AD30D5"/>
    <w:rsid w:val="00AD3926"/>
    <w:rsid w:val="00AD428B"/>
    <w:rsid w:val="00AD4AA7"/>
    <w:rsid w:val="00AD4EDE"/>
    <w:rsid w:val="00AD5816"/>
    <w:rsid w:val="00AE0467"/>
    <w:rsid w:val="00AE0A08"/>
    <w:rsid w:val="00AE0B0C"/>
    <w:rsid w:val="00AE1462"/>
    <w:rsid w:val="00AE37CD"/>
    <w:rsid w:val="00AE37D6"/>
    <w:rsid w:val="00AE4850"/>
    <w:rsid w:val="00AE499F"/>
    <w:rsid w:val="00AE538B"/>
    <w:rsid w:val="00AE54B2"/>
    <w:rsid w:val="00AE70CA"/>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5AC9"/>
    <w:rsid w:val="00B05ACE"/>
    <w:rsid w:val="00B05BF0"/>
    <w:rsid w:val="00B0678A"/>
    <w:rsid w:val="00B07091"/>
    <w:rsid w:val="00B100DC"/>
    <w:rsid w:val="00B10A14"/>
    <w:rsid w:val="00B110CA"/>
    <w:rsid w:val="00B124E9"/>
    <w:rsid w:val="00B12BD4"/>
    <w:rsid w:val="00B13BD6"/>
    <w:rsid w:val="00B13D1E"/>
    <w:rsid w:val="00B13F96"/>
    <w:rsid w:val="00B14872"/>
    <w:rsid w:val="00B14C53"/>
    <w:rsid w:val="00B14FCC"/>
    <w:rsid w:val="00B15043"/>
    <w:rsid w:val="00B151BA"/>
    <w:rsid w:val="00B1570F"/>
    <w:rsid w:val="00B1576D"/>
    <w:rsid w:val="00B15D0F"/>
    <w:rsid w:val="00B1619C"/>
    <w:rsid w:val="00B1694F"/>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1411"/>
    <w:rsid w:val="00B32104"/>
    <w:rsid w:val="00B3301A"/>
    <w:rsid w:val="00B33C1C"/>
    <w:rsid w:val="00B34628"/>
    <w:rsid w:val="00B349EF"/>
    <w:rsid w:val="00B34A43"/>
    <w:rsid w:val="00B35273"/>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B52"/>
    <w:rsid w:val="00B46CCB"/>
    <w:rsid w:val="00B47C82"/>
    <w:rsid w:val="00B50FEF"/>
    <w:rsid w:val="00B512D6"/>
    <w:rsid w:val="00B536F8"/>
    <w:rsid w:val="00B53C3F"/>
    <w:rsid w:val="00B53D73"/>
    <w:rsid w:val="00B53FA7"/>
    <w:rsid w:val="00B5544A"/>
    <w:rsid w:val="00B555C8"/>
    <w:rsid w:val="00B55ECD"/>
    <w:rsid w:val="00B56247"/>
    <w:rsid w:val="00B56CD8"/>
    <w:rsid w:val="00B56F59"/>
    <w:rsid w:val="00B5725C"/>
    <w:rsid w:val="00B57965"/>
    <w:rsid w:val="00B57B45"/>
    <w:rsid w:val="00B6021B"/>
    <w:rsid w:val="00B6065F"/>
    <w:rsid w:val="00B611FC"/>
    <w:rsid w:val="00B6218C"/>
    <w:rsid w:val="00B62281"/>
    <w:rsid w:val="00B63EDF"/>
    <w:rsid w:val="00B647DF"/>
    <w:rsid w:val="00B64F13"/>
    <w:rsid w:val="00B66360"/>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4314"/>
    <w:rsid w:val="00B75079"/>
    <w:rsid w:val="00B76317"/>
    <w:rsid w:val="00B76F78"/>
    <w:rsid w:val="00B77226"/>
    <w:rsid w:val="00B7731F"/>
    <w:rsid w:val="00B7762E"/>
    <w:rsid w:val="00B800FE"/>
    <w:rsid w:val="00B80576"/>
    <w:rsid w:val="00B80D28"/>
    <w:rsid w:val="00B8120C"/>
    <w:rsid w:val="00B8126A"/>
    <w:rsid w:val="00B82A49"/>
    <w:rsid w:val="00B82CCC"/>
    <w:rsid w:val="00B82ED8"/>
    <w:rsid w:val="00B83336"/>
    <w:rsid w:val="00B83384"/>
    <w:rsid w:val="00B83AB4"/>
    <w:rsid w:val="00B83FA3"/>
    <w:rsid w:val="00B85524"/>
    <w:rsid w:val="00B85850"/>
    <w:rsid w:val="00B86C70"/>
    <w:rsid w:val="00B86EE9"/>
    <w:rsid w:val="00B87038"/>
    <w:rsid w:val="00B879EB"/>
    <w:rsid w:val="00B902A3"/>
    <w:rsid w:val="00B910BF"/>
    <w:rsid w:val="00B917E4"/>
    <w:rsid w:val="00B91B6A"/>
    <w:rsid w:val="00B9208F"/>
    <w:rsid w:val="00B940B4"/>
    <w:rsid w:val="00B9426B"/>
    <w:rsid w:val="00B95109"/>
    <w:rsid w:val="00B95A4A"/>
    <w:rsid w:val="00B95BE2"/>
    <w:rsid w:val="00B9604B"/>
    <w:rsid w:val="00B96698"/>
    <w:rsid w:val="00B97407"/>
    <w:rsid w:val="00BA2395"/>
    <w:rsid w:val="00BA2BAB"/>
    <w:rsid w:val="00BA2DDB"/>
    <w:rsid w:val="00BA303C"/>
    <w:rsid w:val="00BA4F43"/>
    <w:rsid w:val="00BA52D9"/>
    <w:rsid w:val="00BA555C"/>
    <w:rsid w:val="00BA582E"/>
    <w:rsid w:val="00BA5C36"/>
    <w:rsid w:val="00BA6230"/>
    <w:rsid w:val="00BA7047"/>
    <w:rsid w:val="00BA78F2"/>
    <w:rsid w:val="00BB034A"/>
    <w:rsid w:val="00BB03AE"/>
    <w:rsid w:val="00BB0812"/>
    <w:rsid w:val="00BB09D7"/>
    <w:rsid w:val="00BB0A00"/>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05A1"/>
    <w:rsid w:val="00BD1EF3"/>
    <w:rsid w:val="00BD279D"/>
    <w:rsid w:val="00BD3806"/>
    <w:rsid w:val="00BD3E25"/>
    <w:rsid w:val="00BD4242"/>
    <w:rsid w:val="00BD5560"/>
    <w:rsid w:val="00BD660E"/>
    <w:rsid w:val="00BD7199"/>
    <w:rsid w:val="00BD7646"/>
    <w:rsid w:val="00BD78D9"/>
    <w:rsid w:val="00BD7E42"/>
    <w:rsid w:val="00BE0022"/>
    <w:rsid w:val="00BE105A"/>
    <w:rsid w:val="00BE318E"/>
    <w:rsid w:val="00BE36AB"/>
    <w:rsid w:val="00BE39DB"/>
    <w:rsid w:val="00BE3CD5"/>
    <w:rsid w:val="00BE415E"/>
    <w:rsid w:val="00BE4167"/>
    <w:rsid w:val="00BE491E"/>
    <w:rsid w:val="00BE55C7"/>
    <w:rsid w:val="00BE5E32"/>
    <w:rsid w:val="00BE5F0B"/>
    <w:rsid w:val="00BE6619"/>
    <w:rsid w:val="00BE7566"/>
    <w:rsid w:val="00BE7A73"/>
    <w:rsid w:val="00BF234B"/>
    <w:rsid w:val="00BF39B8"/>
    <w:rsid w:val="00BF40C0"/>
    <w:rsid w:val="00BF415B"/>
    <w:rsid w:val="00BF4EAA"/>
    <w:rsid w:val="00BF6510"/>
    <w:rsid w:val="00BF6740"/>
    <w:rsid w:val="00BF6A82"/>
    <w:rsid w:val="00BF703E"/>
    <w:rsid w:val="00BF70B5"/>
    <w:rsid w:val="00BF74CF"/>
    <w:rsid w:val="00BF7671"/>
    <w:rsid w:val="00BF7FB4"/>
    <w:rsid w:val="00C01810"/>
    <w:rsid w:val="00C01B10"/>
    <w:rsid w:val="00C020FB"/>
    <w:rsid w:val="00C0345C"/>
    <w:rsid w:val="00C03C38"/>
    <w:rsid w:val="00C04346"/>
    <w:rsid w:val="00C05204"/>
    <w:rsid w:val="00C0555A"/>
    <w:rsid w:val="00C058AD"/>
    <w:rsid w:val="00C05BE7"/>
    <w:rsid w:val="00C062BF"/>
    <w:rsid w:val="00C0630E"/>
    <w:rsid w:val="00C06751"/>
    <w:rsid w:val="00C07354"/>
    <w:rsid w:val="00C106C5"/>
    <w:rsid w:val="00C11241"/>
    <w:rsid w:val="00C11946"/>
    <w:rsid w:val="00C12595"/>
    <w:rsid w:val="00C126C8"/>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ADA"/>
    <w:rsid w:val="00C27E4B"/>
    <w:rsid w:val="00C30069"/>
    <w:rsid w:val="00C3024B"/>
    <w:rsid w:val="00C308A3"/>
    <w:rsid w:val="00C30F67"/>
    <w:rsid w:val="00C31514"/>
    <w:rsid w:val="00C31AB9"/>
    <w:rsid w:val="00C329BB"/>
    <w:rsid w:val="00C33F07"/>
    <w:rsid w:val="00C35747"/>
    <w:rsid w:val="00C35E2F"/>
    <w:rsid w:val="00C3620B"/>
    <w:rsid w:val="00C3715F"/>
    <w:rsid w:val="00C371AE"/>
    <w:rsid w:val="00C372DD"/>
    <w:rsid w:val="00C37474"/>
    <w:rsid w:val="00C4079D"/>
    <w:rsid w:val="00C40A7D"/>
    <w:rsid w:val="00C412E9"/>
    <w:rsid w:val="00C41C1F"/>
    <w:rsid w:val="00C41FAA"/>
    <w:rsid w:val="00C42DCE"/>
    <w:rsid w:val="00C43149"/>
    <w:rsid w:val="00C4446B"/>
    <w:rsid w:val="00C44B7A"/>
    <w:rsid w:val="00C460B7"/>
    <w:rsid w:val="00C463C0"/>
    <w:rsid w:val="00C467D3"/>
    <w:rsid w:val="00C46916"/>
    <w:rsid w:val="00C47319"/>
    <w:rsid w:val="00C47ED8"/>
    <w:rsid w:val="00C50420"/>
    <w:rsid w:val="00C50789"/>
    <w:rsid w:val="00C51782"/>
    <w:rsid w:val="00C52884"/>
    <w:rsid w:val="00C529F6"/>
    <w:rsid w:val="00C52CA8"/>
    <w:rsid w:val="00C52E8E"/>
    <w:rsid w:val="00C5321E"/>
    <w:rsid w:val="00C53B1F"/>
    <w:rsid w:val="00C54A69"/>
    <w:rsid w:val="00C558C5"/>
    <w:rsid w:val="00C5595F"/>
    <w:rsid w:val="00C561BA"/>
    <w:rsid w:val="00C56A31"/>
    <w:rsid w:val="00C572E6"/>
    <w:rsid w:val="00C606EE"/>
    <w:rsid w:val="00C616E5"/>
    <w:rsid w:val="00C61B70"/>
    <w:rsid w:val="00C62389"/>
    <w:rsid w:val="00C62EEC"/>
    <w:rsid w:val="00C6305A"/>
    <w:rsid w:val="00C63CF4"/>
    <w:rsid w:val="00C63DC4"/>
    <w:rsid w:val="00C64EA5"/>
    <w:rsid w:val="00C65B5B"/>
    <w:rsid w:val="00C65B8D"/>
    <w:rsid w:val="00C70934"/>
    <w:rsid w:val="00C7235C"/>
    <w:rsid w:val="00C72531"/>
    <w:rsid w:val="00C73004"/>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A76"/>
    <w:rsid w:val="00C87E66"/>
    <w:rsid w:val="00C87F07"/>
    <w:rsid w:val="00C87F19"/>
    <w:rsid w:val="00C902B3"/>
    <w:rsid w:val="00C906DB"/>
    <w:rsid w:val="00C90914"/>
    <w:rsid w:val="00C91610"/>
    <w:rsid w:val="00C9425B"/>
    <w:rsid w:val="00C953B4"/>
    <w:rsid w:val="00C95583"/>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A7E2B"/>
    <w:rsid w:val="00CB0FE1"/>
    <w:rsid w:val="00CB1514"/>
    <w:rsid w:val="00CB427D"/>
    <w:rsid w:val="00CB43DA"/>
    <w:rsid w:val="00CB4747"/>
    <w:rsid w:val="00CB56CB"/>
    <w:rsid w:val="00CB6175"/>
    <w:rsid w:val="00CB64FC"/>
    <w:rsid w:val="00CB66FD"/>
    <w:rsid w:val="00CB6C8F"/>
    <w:rsid w:val="00CB6F00"/>
    <w:rsid w:val="00CB77C0"/>
    <w:rsid w:val="00CB7E0C"/>
    <w:rsid w:val="00CB7F4C"/>
    <w:rsid w:val="00CC00ED"/>
    <w:rsid w:val="00CC0244"/>
    <w:rsid w:val="00CC246A"/>
    <w:rsid w:val="00CC2CA8"/>
    <w:rsid w:val="00CC3660"/>
    <w:rsid w:val="00CC36E3"/>
    <w:rsid w:val="00CC3AE6"/>
    <w:rsid w:val="00CC5026"/>
    <w:rsid w:val="00CC57EA"/>
    <w:rsid w:val="00CC5FB7"/>
    <w:rsid w:val="00CC6068"/>
    <w:rsid w:val="00CC666A"/>
    <w:rsid w:val="00CC667E"/>
    <w:rsid w:val="00CC6C86"/>
    <w:rsid w:val="00CC7940"/>
    <w:rsid w:val="00CC7C4A"/>
    <w:rsid w:val="00CD0169"/>
    <w:rsid w:val="00CD0173"/>
    <w:rsid w:val="00CD05A4"/>
    <w:rsid w:val="00CD19F7"/>
    <w:rsid w:val="00CD224D"/>
    <w:rsid w:val="00CD26EA"/>
    <w:rsid w:val="00CD2D8E"/>
    <w:rsid w:val="00CD3464"/>
    <w:rsid w:val="00CD34C3"/>
    <w:rsid w:val="00CD4037"/>
    <w:rsid w:val="00CD5233"/>
    <w:rsid w:val="00CD6056"/>
    <w:rsid w:val="00CD69FE"/>
    <w:rsid w:val="00CD730D"/>
    <w:rsid w:val="00CE0655"/>
    <w:rsid w:val="00CE07A0"/>
    <w:rsid w:val="00CE0CCC"/>
    <w:rsid w:val="00CE0DAF"/>
    <w:rsid w:val="00CE1076"/>
    <w:rsid w:val="00CE1C0D"/>
    <w:rsid w:val="00CE333C"/>
    <w:rsid w:val="00CE3798"/>
    <w:rsid w:val="00CE4022"/>
    <w:rsid w:val="00CE4535"/>
    <w:rsid w:val="00CE549B"/>
    <w:rsid w:val="00CE5D5C"/>
    <w:rsid w:val="00CE6A72"/>
    <w:rsid w:val="00CE722F"/>
    <w:rsid w:val="00CE7958"/>
    <w:rsid w:val="00CE7A96"/>
    <w:rsid w:val="00CF03E1"/>
    <w:rsid w:val="00CF0486"/>
    <w:rsid w:val="00CF0576"/>
    <w:rsid w:val="00CF0B05"/>
    <w:rsid w:val="00CF0FF3"/>
    <w:rsid w:val="00CF1C14"/>
    <w:rsid w:val="00CF20E0"/>
    <w:rsid w:val="00CF30C1"/>
    <w:rsid w:val="00CF3F44"/>
    <w:rsid w:val="00CF4237"/>
    <w:rsid w:val="00CF5158"/>
    <w:rsid w:val="00CF53BE"/>
    <w:rsid w:val="00CF55E0"/>
    <w:rsid w:val="00CF58B5"/>
    <w:rsid w:val="00CF5C9A"/>
    <w:rsid w:val="00CF6817"/>
    <w:rsid w:val="00CF74D4"/>
    <w:rsid w:val="00CF7663"/>
    <w:rsid w:val="00CF7F02"/>
    <w:rsid w:val="00CF7F3D"/>
    <w:rsid w:val="00D005F7"/>
    <w:rsid w:val="00D00A06"/>
    <w:rsid w:val="00D00AF4"/>
    <w:rsid w:val="00D00EC7"/>
    <w:rsid w:val="00D0111D"/>
    <w:rsid w:val="00D011A5"/>
    <w:rsid w:val="00D0133B"/>
    <w:rsid w:val="00D019FF"/>
    <w:rsid w:val="00D020FB"/>
    <w:rsid w:val="00D048C4"/>
    <w:rsid w:val="00D0512B"/>
    <w:rsid w:val="00D05130"/>
    <w:rsid w:val="00D053A3"/>
    <w:rsid w:val="00D05686"/>
    <w:rsid w:val="00D05C88"/>
    <w:rsid w:val="00D069B8"/>
    <w:rsid w:val="00D06F9A"/>
    <w:rsid w:val="00D07AC1"/>
    <w:rsid w:val="00D07E88"/>
    <w:rsid w:val="00D10C95"/>
    <w:rsid w:val="00D1184C"/>
    <w:rsid w:val="00D11CB4"/>
    <w:rsid w:val="00D11EAE"/>
    <w:rsid w:val="00D1275A"/>
    <w:rsid w:val="00D13320"/>
    <w:rsid w:val="00D149D8"/>
    <w:rsid w:val="00D15011"/>
    <w:rsid w:val="00D15768"/>
    <w:rsid w:val="00D15EBC"/>
    <w:rsid w:val="00D16596"/>
    <w:rsid w:val="00D1765B"/>
    <w:rsid w:val="00D1774F"/>
    <w:rsid w:val="00D17D19"/>
    <w:rsid w:val="00D20462"/>
    <w:rsid w:val="00D20AA8"/>
    <w:rsid w:val="00D20ADB"/>
    <w:rsid w:val="00D20E48"/>
    <w:rsid w:val="00D21384"/>
    <w:rsid w:val="00D21DBE"/>
    <w:rsid w:val="00D2335E"/>
    <w:rsid w:val="00D234D3"/>
    <w:rsid w:val="00D23DAF"/>
    <w:rsid w:val="00D2462F"/>
    <w:rsid w:val="00D248C5"/>
    <w:rsid w:val="00D24BD4"/>
    <w:rsid w:val="00D24CBB"/>
    <w:rsid w:val="00D25360"/>
    <w:rsid w:val="00D2543D"/>
    <w:rsid w:val="00D256DC"/>
    <w:rsid w:val="00D2701A"/>
    <w:rsid w:val="00D27205"/>
    <w:rsid w:val="00D27657"/>
    <w:rsid w:val="00D31588"/>
    <w:rsid w:val="00D3193D"/>
    <w:rsid w:val="00D31CD5"/>
    <w:rsid w:val="00D31DF3"/>
    <w:rsid w:val="00D31FC7"/>
    <w:rsid w:val="00D32364"/>
    <w:rsid w:val="00D326FC"/>
    <w:rsid w:val="00D32C93"/>
    <w:rsid w:val="00D32E88"/>
    <w:rsid w:val="00D3768A"/>
    <w:rsid w:val="00D376FB"/>
    <w:rsid w:val="00D37B82"/>
    <w:rsid w:val="00D402A1"/>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3A28"/>
    <w:rsid w:val="00D545A7"/>
    <w:rsid w:val="00D548C9"/>
    <w:rsid w:val="00D550CA"/>
    <w:rsid w:val="00D5603E"/>
    <w:rsid w:val="00D56A6D"/>
    <w:rsid w:val="00D56DA7"/>
    <w:rsid w:val="00D56F87"/>
    <w:rsid w:val="00D5717A"/>
    <w:rsid w:val="00D57260"/>
    <w:rsid w:val="00D57827"/>
    <w:rsid w:val="00D60C12"/>
    <w:rsid w:val="00D6161F"/>
    <w:rsid w:val="00D61B17"/>
    <w:rsid w:val="00D61C10"/>
    <w:rsid w:val="00D62677"/>
    <w:rsid w:val="00D62E96"/>
    <w:rsid w:val="00D63811"/>
    <w:rsid w:val="00D638CD"/>
    <w:rsid w:val="00D63CAE"/>
    <w:rsid w:val="00D642CE"/>
    <w:rsid w:val="00D642EF"/>
    <w:rsid w:val="00D64788"/>
    <w:rsid w:val="00D64BF7"/>
    <w:rsid w:val="00D657C1"/>
    <w:rsid w:val="00D65BC2"/>
    <w:rsid w:val="00D6612F"/>
    <w:rsid w:val="00D678A2"/>
    <w:rsid w:val="00D67933"/>
    <w:rsid w:val="00D7037C"/>
    <w:rsid w:val="00D70511"/>
    <w:rsid w:val="00D7057A"/>
    <w:rsid w:val="00D70836"/>
    <w:rsid w:val="00D7250A"/>
    <w:rsid w:val="00D726FC"/>
    <w:rsid w:val="00D73FCF"/>
    <w:rsid w:val="00D741EC"/>
    <w:rsid w:val="00D74D0E"/>
    <w:rsid w:val="00D75A6A"/>
    <w:rsid w:val="00D76340"/>
    <w:rsid w:val="00D770C8"/>
    <w:rsid w:val="00D778EB"/>
    <w:rsid w:val="00D808C3"/>
    <w:rsid w:val="00D80AF6"/>
    <w:rsid w:val="00D813AD"/>
    <w:rsid w:val="00D81A55"/>
    <w:rsid w:val="00D821E0"/>
    <w:rsid w:val="00D833D5"/>
    <w:rsid w:val="00D85123"/>
    <w:rsid w:val="00D85CE5"/>
    <w:rsid w:val="00D85DFC"/>
    <w:rsid w:val="00D866C6"/>
    <w:rsid w:val="00D867CF"/>
    <w:rsid w:val="00D867E5"/>
    <w:rsid w:val="00D87F87"/>
    <w:rsid w:val="00D90D36"/>
    <w:rsid w:val="00D9185A"/>
    <w:rsid w:val="00D91DC2"/>
    <w:rsid w:val="00D92025"/>
    <w:rsid w:val="00D92331"/>
    <w:rsid w:val="00D92A00"/>
    <w:rsid w:val="00D92B4B"/>
    <w:rsid w:val="00D93221"/>
    <w:rsid w:val="00D93393"/>
    <w:rsid w:val="00D947F0"/>
    <w:rsid w:val="00D948DD"/>
    <w:rsid w:val="00D95789"/>
    <w:rsid w:val="00D9580B"/>
    <w:rsid w:val="00D973CC"/>
    <w:rsid w:val="00D9742F"/>
    <w:rsid w:val="00D97D50"/>
    <w:rsid w:val="00DA031D"/>
    <w:rsid w:val="00DA03FE"/>
    <w:rsid w:val="00DA15FE"/>
    <w:rsid w:val="00DA20BA"/>
    <w:rsid w:val="00DA235A"/>
    <w:rsid w:val="00DA273D"/>
    <w:rsid w:val="00DA39FA"/>
    <w:rsid w:val="00DA3F00"/>
    <w:rsid w:val="00DA41F8"/>
    <w:rsid w:val="00DA5053"/>
    <w:rsid w:val="00DA523D"/>
    <w:rsid w:val="00DB0437"/>
    <w:rsid w:val="00DB1308"/>
    <w:rsid w:val="00DB26AA"/>
    <w:rsid w:val="00DB2969"/>
    <w:rsid w:val="00DB2BB8"/>
    <w:rsid w:val="00DB2CDB"/>
    <w:rsid w:val="00DB43B0"/>
    <w:rsid w:val="00DB45B6"/>
    <w:rsid w:val="00DB4CD9"/>
    <w:rsid w:val="00DB4D4D"/>
    <w:rsid w:val="00DB5877"/>
    <w:rsid w:val="00DB6278"/>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32"/>
    <w:rsid w:val="00DC5399"/>
    <w:rsid w:val="00DC5E3E"/>
    <w:rsid w:val="00DC695D"/>
    <w:rsid w:val="00DC6A23"/>
    <w:rsid w:val="00DC6C0E"/>
    <w:rsid w:val="00DC73C6"/>
    <w:rsid w:val="00DD02FE"/>
    <w:rsid w:val="00DD0FAC"/>
    <w:rsid w:val="00DD12AF"/>
    <w:rsid w:val="00DD2830"/>
    <w:rsid w:val="00DD2DD5"/>
    <w:rsid w:val="00DD4BE3"/>
    <w:rsid w:val="00DD543E"/>
    <w:rsid w:val="00DD5A01"/>
    <w:rsid w:val="00DD5A95"/>
    <w:rsid w:val="00DD772E"/>
    <w:rsid w:val="00DE0570"/>
    <w:rsid w:val="00DE14CE"/>
    <w:rsid w:val="00DE24DF"/>
    <w:rsid w:val="00DE24E5"/>
    <w:rsid w:val="00DE2651"/>
    <w:rsid w:val="00DE39D8"/>
    <w:rsid w:val="00DE4004"/>
    <w:rsid w:val="00DE40E6"/>
    <w:rsid w:val="00DE41AF"/>
    <w:rsid w:val="00DE4FC8"/>
    <w:rsid w:val="00DE5227"/>
    <w:rsid w:val="00DE5D52"/>
    <w:rsid w:val="00DE7184"/>
    <w:rsid w:val="00DE7A9D"/>
    <w:rsid w:val="00DE7C34"/>
    <w:rsid w:val="00DF0640"/>
    <w:rsid w:val="00DF14E8"/>
    <w:rsid w:val="00DF1690"/>
    <w:rsid w:val="00DF1CF6"/>
    <w:rsid w:val="00DF1EE6"/>
    <w:rsid w:val="00DF28D3"/>
    <w:rsid w:val="00DF2953"/>
    <w:rsid w:val="00DF2FA5"/>
    <w:rsid w:val="00DF53D1"/>
    <w:rsid w:val="00DF5AB7"/>
    <w:rsid w:val="00DF5BDD"/>
    <w:rsid w:val="00DF5D3E"/>
    <w:rsid w:val="00DF6838"/>
    <w:rsid w:val="00DF6B17"/>
    <w:rsid w:val="00DF7C9C"/>
    <w:rsid w:val="00DF7ECD"/>
    <w:rsid w:val="00E006AB"/>
    <w:rsid w:val="00E00C0F"/>
    <w:rsid w:val="00E02B0A"/>
    <w:rsid w:val="00E02D49"/>
    <w:rsid w:val="00E03100"/>
    <w:rsid w:val="00E03F24"/>
    <w:rsid w:val="00E0506D"/>
    <w:rsid w:val="00E05BC2"/>
    <w:rsid w:val="00E05C1B"/>
    <w:rsid w:val="00E05FE7"/>
    <w:rsid w:val="00E063E8"/>
    <w:rsid w:val="00E0697C"/>
    <w:rsid w:val="00E06D97"/>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3FF2"/>
    <w:rsid w:val="00E141D4"/>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3BA5"/>
    <w:rsid w:val="00E243A5"/>
    <w:rsid w:val="00E24488"/>
    <w:rsid w:val="00E2571C"/>
    <w:rsid w:val="00E25B95"/>
    <w:rsid w:val="00E260F5"/>
    <w:rsid w:val="00E262DC"/>
    <w:rsid w:val="00E30586"/>
    <w:rsid w:val="00E310B9"/>
    <w:rsid w:val="00E310EB"/>
    <w:rsid w:val="00E3243D"/>
    <w:rsid w:val="00E328D2"/>
    <w:rsid w:val="00E32905"/>
    <w:rsid w:val="00E334F1"/>
    <w:rsid w:val="00E33820"/>
    <w:rsid w:val="00E33C6D"/>
    <w:rsid w:val="00E34D8A"/>
    <w:rsid w:val="00E35DA1"/>
    <w:rsid w:val="00E364A9"/>
    <w:rsid w:val="00E3692B"/>
    <w:rsid w:val="00E36F9A"/>
    <w:rsid w:val="00E372AB"/>
    <w:rsid w:val="00E405F7"/>
    <w:rsid w:val="00E40744"/>
    <w:rsid w:val="00E40BD5"/>
    <w:rsid w:val="00E413AF"/>
    <w:rsid w:val="00E4151C"/>
    <w:rsid w:val="00E41608"/>
    <w:rsid w:val="00E418A4"/>
    <w:rsid w:val="00E42115"/>
    <w:rsid w:val="00E427A3"/>
    <w:rsid w:val="00E42B8A"/>
    <w:rsid w:val="00E42E1F"/>
    <w:rsid w:val="00E42E5C"/>
    <w:rsid w:val="00E42F4B"/>
    <w:rsid w:val="00E43D31"/>
    <w:rsid w:val="00E43FF5"/>
    <w:rsid w:val="00E44FFE"/>
    <w:rsid w:val="00E4568A"/>
    <w:rsid w:val="00E45E26"/>
    <w:rsid w:val="00E46AB1"/>
    <w:rsid w:val="00E46B4D"/>
    <w:rsid w:val="00E479A9"/>
    <w:rsid w:val="00E51B37"/>
    <w:rsid w:val="00E52424"/>
    <w:rsid w:val="00E532E1"/>
    <w:rsid w:val="00E5357E"/>
    <w:rsid w:val="00E53718"/>
    <w:rsid w:val="00E537FC"/>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09"/>
    <w:rsid w:val="00E61B54"/>
    <w:rsid w:val="00E628F3"/>
    <w:rsid w:val="00E638F5"/>
    <w:rsid w:val="00E639E9"/>
    <w:rsid w:val="00E63E2D"/>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6919"/>
    <w:rsid w:val="00E77432"/>
    <w:rsid w:val="00E7773A"/>
    <w:rsid w:val="00E77B9A"/>
    <w:rsid w:val="00E80012"/>
    <w:rsid w:val="00E80F83"/>
    <w:rsid w:val="00E82089"/>
    <w:rsid w:val="00E826B7"/>
    <w:rsid w:val="00E82915"/>
    <w:rsid w:val="00E82E03"/>
    <w:rsid w:val="00E830B7"/>
    <w:rsid w:val="00E83D4D"/>
    <w:rsid w:val="00E8477C"/>
    <w:rsid w:val="00E84E3D"/>
    <w:rsid w:val="00E85287"/>
    <w:rsid w:val="00E8562D"/>
    <w:rsid w:val="00E867BC"/>
    <w:rsid w:val="00E86861"/>
    <w:rsid w:val="00E874E3"/>
    <w:rsid w:val="00E87790"/>
    <w:rsid w:val="00E87A0B"/>
    <w:rsid w:val="00E87A31"/>
    <w:rsid w:val="00E87F7B"/>
    <w:rsid w:val="00E90D68"/>
    <w:rsid w:val="00E9207B"/>
    <w:rsid w:val="00E922B5"/>
    <w:rsid w:val="00E9231B"/>
    <w:rsid w:val="00E925E8"/>
    <w:rsid w:val="00E9314F"/>
    <w:rsid w:val="00E94F9B"/>
    <w:rsid w:val="00E950AB"/>
    <w:rsid w:val="00E95774"/>
    <w:rsid w:val="00E95F6F"/>
    <w:rsid w:val="00E96083"/>
    <w:rsid w:val="00E961C6"/>
    <w:rsid w:val="00E962E6"/>
    <w:rsid w:val="00E9663C"/>
    <w:rsid w:val="00E96C0B"/>
    <w:rsid w:val="00E96C83"/>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34D"/>
    <w:rsid w:val="00EC06EF"/>
    <w:rsid w:val="00EC07CA"/>
    <w:rsid w:val="00EC19C7"/>
    <w:rsid w:val="00EC2A5C"/>
    <w:rsid w:val="00EC2F37"/>
    <w:rsid w:val="00EC2FE0"/>
    <w:rsid w:val="00EC3117"/>
    <w:rsid w:val="00EC3CCB"/>
    <w:rsid w:val="00EC4292"/>
    <w:rsid w:val="00EC5A7E"/>
    <w:rsid w:val="00EC6CE8"/>
    <w:rsid w:val="00ED0204"/>
    <w:rsid w:val="00ED0810"/>
    <w:rsid w:val="00ED0B57"/>
    <w:rsid w:val="00ED118D"/>
    <w:rsid w:val="00ED13A1"/>
    <w:rsid w:val="00ED17B8"/>
    <w:rsid w:val="00ED188D"/>
    <w:rsid w:val="00ED20E9"/>
    <w:rsid w:val="00ED3556"/>
    <w:rsid w:val="00ED3FB1"/>
    <w:rsid w:val="00ED5244"/>
    <w:rsid w:val="00ED6F03"/>
    <w:rsid w:val="00ED7BFF"/>
    <w:rsid w:val="00EE0104"/>
    <w:rsid w:val="00EE03C1"/>
    <w:rsid w:val="00EE166C"/>
    <w:rsid w:val="00EE17DA"/>
    <w:rsid w:val="00EE1CE3"/>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46A"/>
    <w:rsid w:val="00EF553F"/>
    <w:rsid w:val="00EF5C13"/>
    <w:rsid w:val="00EF6BDA"/>
    <w:rsid w:val="00EF7703"/>
    <w:rsid w:val="00EF7A74"/>
    <w:rsid w:val="00EF7D51"/>
    <w:rsid w:val="00EF7D7F"/>
    <w:rsid w:val="00F0090C"/>
    <w:rsid w:val="00F00D38"/>
    <w:rsid w:val="00F01393"/>
    <w:rsid w:val="00F0139F"/>
    <w:rsid w:val="00F016D1"/>
    <w:rsid w:val="00F02D35"/>
    <w:rsid w:val="00F030F0"/>
    <w:rsid w:val="00F03739"/>
    <w:rsid w:val="00F0447A"/>
    <w:rsid w:val="00F04568"/>
    <w:rsid w:val="00F053F4"/>
    <w:rsid w:val="00F057BB"/>
    <w:rsid w:val="00F05939"/>
    <w:rsid w:val="00F06021"/>
    <w:rsid w:val="00F06AE2"/>
    <w:rsid w:val="00F076C4"/>
    <w:rsid w:val="00F077AD"/>
    <w:rsid w:val="00F07C82"/>
    <w:rsid w:val="00F1071A"/>
    <w:rsid w:val="00F1104F"/>
    <w:rsid w:val="00F112EC"/>
    <w:rsid w:val="00F11520"/>
    <w:rsid w:val="00F1165B"/>
    <w:rsid w:val="00F11FD6"/>
    <w:rsid w:val="00F12445"/>
    <w:rsid w:val="00F1244C"/>
    <w:rsid w:val="00F1382A"/>
    <w:rsid w:val="00F13AFA"/>
    <w:rsid w:val="00F153BF"/>
    <w:rsid w:val="00F158DF"/>
    <w:rsid w:val="00F15FDD"/>
    <w:rsid w:val="00F1604D"/>
    <w:rsid w:val="00F1638A"/>
    <w:rsid w:val="00F16E61"/>
    <w:rsid w:val="00F174D6"/>
    <w:rsid w:val="00F17ADC"/>
    <w:rsid w:val="00F17F37"/>
    <w:rsid w:val="00F17F73"/>
    <w:rsid w:val="00F20267"/>
    <w:rsid w:val="00F20302"/>
    <w:rsid w:val="00F20B27"/>
    <w:rsid w:val="00F20F58"/>
    <w:rsid w:val="00F21282"/>
    <w:rsid w:val="00F21EE9"/>
    <w:rsid w:val="00F226D4"/>
    <w:rsid w:val="00F2384D"/>
    <w:rsid w:val="00F25D98"/>
    <w:rsid w:val="00F26181"/>
    <w:rsid w:val="00F265BC"/>
    <w:rsid w:val="00F270FC"/>
    <w:rsid w:val="00F27142"/>
    <w:rsid w:val="00F27A30"/>
    <w:rsid w:val="00F300FB"/>
    <w:rsid w:val="00F30434"/>
    <w:rsid w:val="00F30810"/>
    <w:rsid w:val="00F30A12"/>
    <w:rsid w:val="00F32E4B"/>
    <w:rsid w:val="00F343F6"/>
    <w:rsid w:val="00F35BB9"/>
    <w:rsid w:val="00F363C4"/>
    <w:rsid w:val="00F36C5D"/>
    <w:rsid w:val="00F37677"/>
    <w:rsid w:val="00F37A5A"/>
    <w:rsid w:val="00F40D45"/>
    <w:rsid w:val="00F42812"/>
    <w:rsid w:val="00F43025"/>
    <w:rsid w:val="00F431BB"/>
    <w:rsid w:val="00F435D4"/>
    <w:rsid w:val="00F4364F"/>
    <w:rsid w:val="00F43656"/>
    <w:rsid w:val="00F45882"/>
    <w:rsid w:val="00F45898"/>
    <w:rsid w:val="00F45D1B"/>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4ECD"/>
    <w:rsid w:val="00F7531C"/>
    <w:rsid w:val="00F75406"/>
    <w:rsid w:val="00F75F6A"/>
    <w:rsid w:val="00F76CB0"/>
    <w:rsid w:val="00F77711"/>
    <w:rsid w:val="00F80764"/>
    <w:rsid w:val="00F80B15"/>
    <w:rsid w:val="00F81411"/>
    <w:rsid w:val="00F81A12"/>
    <w:rsid w:val="00F81E65"/>
    <w:rsid w:val="00F81EE8"/>
    <w:rsid w:val="00F82471"/>
    <w:rsid w:val="00F82E70"/>
    <w:rsid w:val="00F83F45"/>
    <w:rsid w:val="00F84046"/>
    <w:rsid w:val="00F84210"/>
    <w:rsid w:val="00F84BBE"/>
    <w:rsid w:val="00F84FD7"/>
    <w:rsid w:val="00F854F0"/>
    <w:rsid w:val="00F85897"/>
    <w:rsid w:val="00F860D7"/>
    <w:rsid w:val="00F865E8"/>
    <w:rsid w:val="00F9027C"/>
    <w:rsid w:val="00F90CDC"/>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A2E"/>
    <w:rsid w:val="00F97B5C"/>
    <w:rsid w:val="00F97BD6"/>
    <w:rsid w:val="00F97F4A"/>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6015"/>
    <w:rsid w:val="00FB61D8"/>
    <w:rsid w:val="00FB6386"/>
    <w:rsid w:val="00FB6F4C"/>
    <w:rsid w:val="00FB72FD"/>
    <w:rsid w:val="00FB794E"/>
    <w:rsid w:val="00FB7D33"/>
    <w:rsid w:val="00FB7F50"/>
    <w:rsid w:val="00FC0C0B"/>
    <w:rsid w:val="00FC1382"/>
    <w:rsid w:val="00FC16E0"/>
    <w:rsid w:val="00FC2634"/>
    <w:rsid w:val="00FC2804"/>
    <w:rsid w:val="00FC29D3"/>
    <w:rsid w:val="00FC3BA5"/>
    <w:rsid w:val="00FC3D31"/>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569"/>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7A"/>
    <w:rsid w:val="00FE578A"/>
    <w:rsid w:val="00FE79AD"/>
    <w:rsid w:val="00FE7C66"/>
    <w:rsid w:val="00FF1484"/>
    <w:rsid w:val="00FF14A1"/>
    <w:rsid w:val="00FF1639"/>
    <w:rsid w:val="00FF1CD5"/>
    <w:rsid w:val="00FF25F9"/>
    <w:rsid w:val="00FF2846"/>
    <w:rsid w:val="00FF28B3"/>
    <w:rsid w:val="00FF33E6"/>
    <w:rsid w:val="00FF46F0"/>
    <w:rsid w:val="00FF4A71"/>
    <w:rsid w:val="00FF4DC4"/>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white"/>
    </o:shapedefaults>
    <o:shapelayout v:ext="edit">
      <o:idmap v:ext="edit" data="2"/>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52CA8"/>
    <w:pPr>
      <w:spacing w:after="180"/>
    </w:pPr>
    <w:rPr>
      <w:rFonts w:ascii="Times New Roman" w:hAnsi="Times New Roman"/>
      <w:lang w:val="en-GB"/>
    </w:rPr>
  </w:style>
  <w:style w:type="paragraph" w:styleId="berschrift1">
    <w:name w:val="heading 1"/>
    <w:aliases w:val="H1,Memo Heading 1,h1,NMP Heading 1,app heading 1,l1,h11,h12,h13,h14,h15,h16,h17,h111,h121,h131,h141,h151,h161,h18,h112,h122,h132,h142,h152,h162,h19,h113,h123,h133,h143,h153,h163,1,Section of paper,Heading 1_a"/>
    <w:next w:val="Standard"/>
    <w:qFormat/>
    <w:pPr>
      <w:keepNext/>
      <w:keepLines/>
      <w:numPr>
        <w:numId w:val="7"/>
      </w:numPr>
      <w:pBdr>
        <w:top w:val="single" w:sz="12" w:space="3" w:color="auto"/>
      </w:pBdr>
      <w:spacing w:before="240" w:after="180"/>
      <w:outlineLvl w:val="0"/>
    </w:pPr>
    <w:rPr>
      <w:rFonts w:ascii="Arial" w:hAnsi="Arial"/>
      <w:sz w:val="36"/>
      <w:lang w:val="en-GB"/>
    </w:rPr>
  </w:style>
  <w:style w:type="paragraph" w:styleId="berschrift2">
    <w:name w:val="heading 2"/>
    <w:aliases w:val="Head2A,2,H2,h2,DO NOT USE_h2,h21,UNDERRUBRIK 1-2"/>
    <w:basedOn w:val="berschrift1"/>
    <w:next w:val="Standard"/>
    <w:qFormat/>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
    <w:basedOn w:val="berschrift2"/>
    <w:next w:val="Standard"/>
    <w:qFormat/>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qFormat/>
    <w:pPr>
      <w:numPr>
        <w:ilvl w:val="3"/>
      </w:numPr>
      <w:outlineLvl w:val="3"/>
    </w:pPr>
    <w:rPr>
      <w:sz w:val="24"/>
    </w:rPr>
  </w:style>
  <w:style w:type="paragraph" w:styleId="berschrift5">
    <w:name w:val="heading 5"/>
    <w:aliases w:val="h5,Heading5"/>
    <w:basedOn w:val="berschrift4"/>
    <w:next w:val="Standard"/>
    <w:qFormat/>
    <w:pPr>
      <w:numPr>
        <w:ilvl w:val="4"/>
      </w:numPr>
      <w:outlineLvl w:val="4"/>
    </w:pPr>
    <w:rPr>
      <w:sz w:val="22"/>
    </w:rPr>
  </w:style>
  <w:style w:type="paragraph" w:styleId="berschrift6">
    <w:name w:val="heading 6"/>
    <w:basedOn w:val="H6"/>
    <w:next w:val="Standard"/>
    <w:qFormat/>
    <w:pPr>
      <w:numPr>
        <w:ilvl w:val="5"/>
      </w:numPr>
      <w:outlineLvl w:val="5"/>
    </w:pPr>
  </w:style>
  <w:style w:type="paragraph" w:styleId="berschrift7">
    <w:name w:val="heading 7"/>
    <w:basedOn w:val="H6"/>
    <w:next w:val="Standard"/>
    <w:qFormat/>
    <w:pPr>
      <w:numPr>
        <w:ilvl w:val="6"/>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link w:val="KopfzeileZchn"/>
    <w:pPr>
      <w:widowControl w:val="0"/>
    </w:pPr>
    <w:rPr>
      <w:rFonts w:ascii="Arial" w:hAnsi="Arial"/>
      <w:b/>
      <w:noProof/>
      <w:sz w:val="18"/>
      <w:lang w:val="en-GB"/>
    </w:rPr>
  </w:style>
  <w:style w:type="character" w:styleId="Funotenzeichen">
    <w:name w:val="footnote reference"/>
    <w:semiHidden/>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Standard"/>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Standard"/>
    <w:link w:val="NOChar"/>
    <w:qFormat/>
    <w:pPr>
      <w:keepLines/>
      <w:ind w:left="1135" w:hanging="851"/>
    </w:pPr>
  </w:style>
  <w:style w:type="character" w:customStyle="1" w:styleId="NOChar">
    <w:name w:val="NO Char"/>
    <w:link w:val="NO"/>
    <w:qFormat/>
    <w:rsid w:val="00E61B54"/>
    <w:rPr>
      <w:lang w:val="en-GB" w:eastAsia="en-US" w:bidi="ar-SA"/>
    </w:r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character" w:customStyle="1" w:styleId="B1Char">
    <w:name w:val="B1 Char"/>
    <w:link w:val="B1"/>
    <w:qFormat/>
    <w:rsid w:val="000618C0"/>
    <w:rPr>
      <w:lang w:val="en-GB" w:eastAsia="en-US" w:bidi="ar-SA"/>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customStyle="1" w:styleId="KommentartextZchn">
    <w:name w:val="Kommentartext Zchn"/>
    <w:link w:val="Kommentartext"/>
    <w:semiHidden/>
    <w:rsid w:val="00D62E96"/>
    <w:rPr>
      <w:rFonts w:ascii="Times New Roman" w:hAnsi="Times New Roman"/>
      <w:lang w:val="en-GB"/>
    </w:rPr>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extkrper">
    <w:name w:val="Body Text"/>
    <w:aliases w:val="bt"/>
    <w:basedOn w:val="Standard"/>
    <w:link w:val="TextkrperZchn"/>
    <w:rsid w:val="00943DD6"/>
    <w:pPr>
      <w:spacing w:after="0"/>
    </w:pPr>
    <w:rPr>
      <w:sz w:val="24"/>
      <w:szCs w:val="24"/>
      <w:lang w:val="en-US"/>
    </w:rPr>
  </w:style>
  <w:style w:type="character" w:customStyle="1" w:styleId="TextkrperZchn">
    <w:name w:val="Textkörper Zchn"/>
    <w:aliases w:val="bt Zchn"/>
    <w:link w:val="Textkrper"/>
    <w:rsid w:val="00D9580B"/>
    <w:rPr>
      <w:rFonts w:ascii="Times New Roman" w:hAnsi="Times New Roman"/>
      <w:sz w:val="24"/>
      <w:szCs w:val="24"/>
    </w:rPr>
  </w:style>
  <w:style w:type="character" w:styleId="Seitenzahl">
    <w:name w:val="page number"/>
    <w:basedOn w:val="Absatz-Standardschriftart"/>
    <w:rsid w:val="00FC4F4B"/>
  </w:style>
  <w:style w:type="paragraph" w:customStyle="1" w:styleId="Heading2Head2A2">
    <w:name w:val="Heading 2.Head2A.2"/>
    <w:basedOn w:val="berschrift1"/>
    <w:next w:val="Standard"/>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sz w:val="24"/>
      <w:szCs w:val="24"/>
      <w:lang w:val="en-US" w:eastAsia="ja-JP"/>
    </w:rPr>
  </w:style>
  <w:style w:type="paragraph" w:customStyle="1" w:styleId="DocRef">
    <w:name w:val="DocRef"/>
    <w:basedOn w:val="Standard"/>
    <w:rsid w:val="00DF0640"/>
    <w:pPr>
      <w:numPr>
        <w:numId w:val="4"/>
      </w:numPr>
      <w:tabs>
        <w:tab w:val="clear" w:pos="720"/>
        <w:tab w:val="num" w:pos="540"/>
      </w:tabs>
      <w:spacing w:after="120"/>
      <w:ind w:left="540" w:hanging="540"/>
      <w:jc w:val="both"/>
    </w:pPr>
    <w:rPr>
      <w:lang w:val="en-US"/>
    </w:rPr>
  </w:style>
  <w:style w:type="paragraph" w:styleId="Beschriftung">
    <w:name w:val="caption"/>
    <w:aliases w:val="cap,cap Char,Caption Char1 Char,cap Char Char1,Caption Char Char1 Char,cap Char2,cap Char2 Char Char"/>
    <w:basedOn w:val="Standard"/>
    <w:next w:val="Standard"/>
    <w:link w:val="BeschriftungZchn"/>
    <w:qFormat/>
    <w:rsid w:val="008525FB"/>
    <w:pPr>
      <w:spacing w:after="0"/>
    </w:pPr>
    <w:rPr>
      <w:b/>
      <w:bCs/>
      <w:lang w:val="en-US"/>
    </w:rPr>
  </w:style>
  <w:style w:type="character" w:customStyle="1" w:styleId="BeschriftungZchn">
    <w:name w:val="Beschriftung Zchn"/>
    <w:aliases w:val="cap Zchn,cap Char Zchn,Caption Char1 Char Zchn,cap Char Char1 Zchn,Caption Char Char1 Char Zchn,cap Char2 Zchn,cap Char2 Char Char Zchn"/>
    <w:link w:val="Beschriftung"/>
    <w:rsid w:val="00D9580B"/>
    <w:rPr>
      <w:rFonts w:ascii="Times New Roman" w:hAnsi="Times New Roman"/>
      <w:b/>
      <w:bCs/>
    </w:rPr>
  </w:style>
  <w:style w:type="paragraph" w:customStyle="1" w:styleId="Bulleted">
    <w:name w:val="Bulleted"/>
    <w:aliases w:val="Symbol (symbol),Left:  0,25&quot;,Hanging:  0"/>
    <w:basedOn w:val="Standard"/>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berarbeitung">
    <w:name w:val="Revision"/>
    <w:hidden/>
    <w:uiPriority w:val="99"/>
    <w:semiHidden/>
    <w:rsid w:val="00114EE6"/>
    <w:rPr>
      <w:rFonts w:ascii="Times New Roman" w:hAnsi="Times New Roman"/>
      <w:lang w:val="en-GB"/>
    </w:rPr>
  </w:style>
  <w:style w:type="paragraph" w:styleId="Indexberschrift">
    <w:name w:val="index heading"/>
    <w:basedOn w:val="Standard"/>
    <w:next w:val="Standard"/>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rsid w:val="00D9580B"/>
    <w:pPr>
      <w:overflowPunct w:val="0"/>
      <w:autoSpaceDE w:val="0"/>
      <w:autoSpaceDN w:val="0"/>
      <w:adjustRightInd w:val="0"/>
      <w:ind w:left="851"/>
      <w:textAlignment w:val="baseline"/>
    </w:pPr>
  </w:style>
  <w:style w:type="paragraph" w:customStyle="1" w:styleId="INDENT2">
    <w:name w:val="INDENT2"/>
    <w:basedOn w:val="Standard"/>
    <w:rsid w:val="00D9580B"/>
    <w:pPr>
      <w:overflowPunct w:val="0"/>
      <w:autoSpaceDE w:val="0"/>
      <w:autoSpaceDN w:val="0"/>
      <w:adjustRightInd w:val="0"/>
      <w:ind w:left="1135" w:hanging="284"/>
      <w:textAlignment w:val="baseline"/>
    </w:pPr>
  </w:style>
  <w:style w:type="paragraph" w:customStyle="1" w:styleId="INDENT3">
    <w:name w:val="INDENT3"/>
    <w:basedOn w:val="Standard"/>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rsid w:val="00D9580B"/>
    <w:pPr>
      <w:keepNext/>
      <w:keepLines/>
      <w:overflowPunct w:val="0"/>
      <w:autoSpaceDE w:val="0"/>
      <w:autoSpaceDN w:val="0"/>
      <w:adjustRightInd w:val="0"/>
      <w:textAlignment w:val="baseline"/>
    </w:pPr>
    <w:rPr>
      <w:b/>
    </w:rPr>
  </w:style>
  <w:style w:type="paragraph" w:customStyle="1" w:styleId="enumlev2">
    <w:name w:val="enumlev2"/>
    <w:basedOn w:val="Standard"/>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NurText">
    <w:name w:val="Plain Text"/>
    <w:basedOn w:val="Standard"/>
    <w:link w:val="NurTextZchn"/>
    <w:rsid w:val="00D9580B"/>
    <w:pPr>
      <w:overflowPunct w:val="0"/>
      <w:autoSpaceDE w:val="0"/>
      <w:autoSpaceDN w:val="0"/>
      <w:adjustRightInd w:val="0"/>
      <w:textAlignment w:val="baseline"/>
    </w:pPr>
    <w:rPr>
      <w:rFonts w:ascii="Courier New" w:hAnsi="Courier New"/>
      <w:lang w:val="nb-NO"/>
    </w:rPr>
  </w:style>
  <w:style w:type="character" w:customStyle="1" w:styleId="NurTextZchn">
    <w:name w:val="Nur Text Zchn"/>
    <w:link w:val="Nur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rsid w:val="00D9580B"/>
  </w:style>
  <w:style w:type="paragraph" w:styleId="Textkrper-Zeileneinzug">
    <w:name w:val="Body Text Indent"/>
    <w:basedOn w:val="Standard"/>
    <w:link w:val="Textkrper-ZeileneinzugZchn"/>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Textkrper-ZeileneinzugZchn">
    <w:name w:val="Textkörper-Zeileneinzug Zchn"/>
    <w:link w:val="Textkrper-Zeileneinzug"/>
    <w:rsid w:val="00D9580B"/>
    <w:rPr>
      <w:rFonts w:ascii="Times New Roman" w:hAnsi="Times New Roman"/>
      <w:snapToGrid w:val="0"/>
      <w:kern w:val="2"/>
      <w:sz w:val="21"/>
      <w:lang w:val="en-GB"/>
    </w:rPr>
  </w:style>
  <w:style w:type="paragraph" w:styleId="Textkrper2">
    <w:name w:val="Body Text 2"/>
    <w:basedOn w:val="Standard"/>
    <w:link w:val="Textkrper2Zchn"/>
    <w:rsid w:val="00D9580B"/>
    <w:pPr>
      <w:overflowPunct w:val="0"/>
      <w:autoSpaceDE w:val="0"/>
      <w:autoSpaceDN w:val="0"/>
      <w:adjustRightInd w:val="0"/>
      <w:textAlignment w:val="baseline"/>
    </w:pPr>
    <w:rPr>
      <w:i/>
    </w:rPr>
  </w:style>
  <w:style w:type="character" w:customStyle="1" w:styleId="Textkrper2Zchn">
    <w:name w:val="Textkörper 2 Zchn"/>
    <w:link w:val="Textkrper2"/>
    <w:rsid w:val="00D9580B"/>
    <w:rPr>
      <w:rFonts w:ascii="Times New Roman" w:hAnsi="Times New Roman"/>
      <w:i/>
      <w:lang w:val="en-GB"/>
    </w:rPr>
  </w:style>
  <w:style w:type="paragraph" w:styleId="Textkrper3">
    <w:name w:val="Body Text 3"/>
    <w:basedOn w:val="Standard"/>
    <w:link w:val="Textkrper3Zchn"/>
    <w:rsid w:val="00D9580B"/>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D9580B"/>
    <w:rPr>
      <w:rFonts w:ascii="Times New Roman" w:eastAsia="Osaka" w:hAnsi="Times New Roman"/>
      <w:color w:val="000000"/>
      <w:lang w:val="en-GB"/>
    </w:rPr>
  </w:style>
  <w:style w:type="paragraph" w:customStyle="1" w:styleId="Figure">
    <w:name w:val="Figure"/>
    <w:basedOn w:val="Standard"/>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Standard"/>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Standard"/>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el">
    <w:name w:val="Title"/>
    <w:basedOn w:val="Standard"/>
    <w:next w:val="Standard"/>
    <w:link w:val="TitelZchn"/>
    <w:qFormat/>
    <w:rsid w:val="004F601B"/>
    <w:pPr>
      <w:spacing w:before="240" w:after="60"/>
      <w:jc w:val="center"/>
      <w:outlineLvl w:val="0"/>
    </w:pPr>
    <w:rPr>
      <w:rFonts w:ascii="Cambria" w:eastAsia="SimSun" w:hAnsi="Cambria"/>
      <w:b/>
      <w:bCs/>
      <w:kern w:val="28"/>
      <w:sz w:val="32"/>
      <w:szCs w:val="32"/>
    </w:rPr>
  </w:style>
  <w:style w:type="character" w:customStyle="1" w:styleId="TitelZchn">
    <w:name w:val="Titel Zchn"/>
    <w:link w:val="Titel"/>
    <w:rsid w:val="004F601B"/>
    <w:rPr>
      <w:rFonts w:ascii="Cambria" w:eastAsia="SimSun" w:hAnsi="Cambria" w:cs="Times New Roman"/>
      <w:b/>
      <w:bCs/>
      <w:kern w:val="28"/>
      <w:sz w:val="32"/>
      <w:szCs w:val="32"/>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Standard"/>
    <w:next w:val="Standard"/>
    <w:autoRedefine/>
    <w:rsid w:val="00301847"/>
    <w:pPr>
      <w:keepNext/>
      <w:numPr>
        <w:numId w:val="9"/>
      </w:numPr>
      <w:tabs>
        <w:tab w:val="left" w:pos="540"/>
      </w:tabs>
      <w:spacing w:after="40"/>
    </w:pPr>
    <w:rPr>
      <w:lang w:val="en-US"/>
    </w:rPr>
  </w:style>
  <w:style w:type="paragraph" w:styleId="Listenabsatz">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Standard"/>
    <w:link w:val="ListenabsatzZchn"/>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ennummer4">
    <w:name w:val="List Number 4"/>
    <w:basedOn w:val="Standard"/>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Standard"/>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character" w:customStyle="1" w:styleId="FuzeileZchn">
    <w:name w:val="Fußzeile Zchn"/>
    <w:basedOn w:val="Absatz-Standardschriftart"/>
    <w:link w:val="Fuzeile"/>
    <w:uiPriority w:val="99"/>
    <w:rsid w:val="00C03C38"/>
    <w:rPr>
      <w:rFonts w:ascii="Arial" w:hAnsi="Arial"/>
      <w:b/>
      <w:i/>
      <w:noProof/>
      <w:sz w:val="18"/>
      <w:lang w:val="en-GB"/>
    </w:rPr>
  </w:style>
  <w:style w:type="character" w:styleId="NichtaufgelsteErwhnung">
    <w:name w:val="Unresolved Mention"/>
    <w:basedOn w:val="Absatz-Standardschriftart"/>
    <w:uiPriority w:val="99"/>
    <w:semiHidden/>
    <w:unhideWhenUsed/>
    <w:rsid w:val="00F83F45"/>
    <w:rPr>
      <w:color w:val="605E5C"/>
      <w:shd w:val="clear" w:color="auto" w:fill="E1DFDD"/>
    </w:rPr>
  </w:style>
  <w:style w:type="character" w:customStyle="1" w:styleId="ListenabsatzZchn">
    <w:name w:val="Listenabsatz Zchn"/>
    <w:aliases w:val="- Bullets Zchn,リスト段落 Zchn,列出段落 Zchn,Lista1 Zchn,?? ?? Zchn,????? Zchn,???? Zchn,列出段落1 Zchn,中等深浅网格 1 - 着色 21 Zchn,列表段落 Zchn,¥¡¡¡¡ì¬º¥¹¥È¶ÎÂä Zchn,ÁÐ³ö¶ÎÂä Zchn,列表段落1 Zchn,—ño’i—Ž Zchn,¥ê¥¹¥È¶ÎÂä Zchn,Lettre d'introduction Zchn"/>
    <w:link w:val="Listenabsatz"/>
    <w:uiPriority w:val="34"/>
    <w:qFormat/>
    <w:locked/>
    <w:rsid w:val="00F90CDC"/>
    <w:rPr>
      <w:rFonts w:ascii="Calibri" w:eastAsia="SimSun" w:hAnsi="Calibri" w:cs="Calibri"/>
      <w:sz w:val="22"/>
      <w:szCs w:val="22"/>
      <w:lang w:eastAsia="zh-CN"/>
    </w:rPr>
  </w:style>
  <w:style w:type="character" w:customStyle="1" w:styleId="markedcontent">
    <w:name w:val="markedcontent"/>
    <w:basedOn w:val="Absatz-Standardschriftart"/>
    <w:rsid w:val="009C5D5D"/>
  </w:style>
  <w:style w:type="character" w:customStyle="1" w:styleId="highlight">
    <w:name w:val="highlight"/>
    <w:basedOn w:val="Absatz-Standardschriftart"/>
    <w:rsid w:val="009C5D5D"/>
  </w:style>
  <w:style w:type="paragraph" w:customStyle="1" w:styleId="3GPPAgreements">
    <w:name w:val="3GPP Agreements"/>
    <w:basedOn w:val="Standard"/>
    <w:link w:val="3GPPAgreementsChar"/>
    <w:qFormat/>
    <w:rsid w:val="00B85850"/>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B85850"/>
    <w:rPr>
      <w:rFonts w:ascii="Times New Roman" w:eastAsia="SimSun" w:hAnsi="Times New Roman"/>
      <w:sz w:val="22"/>
      <w:szCs w:val="22"/>
    </w:rPr>
  </w:style>
  <w:style w:type="character" w:customStyle="1" w:styleId="B2Char">
    <w:name w:val="B2 Char"/>
    <w:link w:val="B2"/>
    <w:qFormat/>
    <w:locked/>
    <w:rsid w:val="00C27AD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24451910">
      <w:bodyDiv w:val="1"/>
      <w:marLeft w:val="0"/>
      <w:marRight w:val="0"/>
      <w:marTop w:val="0"/>
      <w:marBottom w:val="0"/>
      <w:divBdr>
        <w:top w:val="none" w:sz="0" w:space="0" w:color="auto"/>
        <w:left w:val="none" w:sz="0" w:space="0" w:color="auto"/>
        <w:bottom w:val="none" w:sz="0" w:space="0" w:color="auto"/>
        <w:right w:val="none" w:sz="0" w:space="0" w:color="auto"/>
      </w:divBdr>
    </w:div>
    <w:div w:id="24600352">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93675052">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0847200">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458754">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23700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35016131">
      <w:bodyDiv w:val="1"/>
      <w:marLeft w:val="0"/>
      <w:marRight w:val="0"/>
      <w:marTop w:val="0"/>
      <w:marBottom w:val="0"/>
      <w:divBdr>
        <w:top w:val="none" w:sz="0" w:space="0" w:color="auto"/>
        <w:left w:val="none" w:sz="0" w:space="0" w:color="auto"/>
        <w:bottom w:val="none" w:sz="0" w:space="0" w:color="auto"/>
        <w:right w:val="none" w:sz="0" w:space="0" w:color="auto"/>
      </w:divBdr>
    </w:div>
    <w:div w:id="260189599">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296958582">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494954786">
      <w:bodyDiv w:val="1"/>
      <w:marLeft w:val="0"/>
      <w:marRight w:val="0"/>
      <w:marTop w:val="0"/>
      <w:marBottom w:val="0"/>
      <w:divBdr>
        <w:top w:val="none" w:sz="0" w:space="0" w:color="auto"/>
        <w:left w:val="none" w:sz="0" w:space="0" w:color="auto"/>
        <w:bottom w:val="none" w:sz="0" w:space="0" w:color="auto"/>
        <w:right w:val="none" w:sz="0" w:space="0" w:color="auto"/>
      </w:divBdr>
    </w:div>
    <w:div w:id="496380956">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1303778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54209002">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7038376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9702122">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1955544">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8963561">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0686815">
      <w:bodyDiv w:val="1"/>
      <w:marLeft w:val="0"/>
      <w:marRight w:val="0"/>
      <w:marTop w:val="0"/>
      <w:marBottom w:val="0"/>
      <w:divBdr>
        <w:top w:val="none" w:sz="0" w:space="0" w:color="auto"/>
        <w:left w:val="none" w:sz="0" w:space="0" w:color="auto"/>
        <w:bottom w:val="none" w:sz="0" w:space="0" w:color="auto"/>
        <w:right w:val="none" w:sz="0" w:space="0" w:color="auto"/>
      </w:divBdr>
      <w:divsChild>
        <w:div w:id="1338772185">
          <w:marLeft w:val="0"/>
          <w:marRight w:val="0"/>
          <w:marTop w:val="0"/>
          <w:marBottom w:val="0"/>
          <w:divBdr>
            <w:top w:val="none" w:sz="0" w:space="0" w:color="auto"/>
            <w:left w:val="none" w:sz="0" w:space="0" w:color="auto"/>
            <w:bottom w:val="none" w:sz="0" w:space="0" w:color="auto"/>
            <w:right w:val="none" w:sz="0" w:space="0" w:color="auto"/>
          </w:divBdr>
        </w:div>
      </w:divsChild>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37972076">
      <w:bodyDiv w:val="1"/>
      <w:marLeft w:val="0"/>
      <w:marRight w:val="0"/>
      <w:marTop w:val="0"/>
      <w:marBottom w:val="0"/>
      <w:divBdr>
        <w:top w:val="none" w:sz="0" w:space="0" w:color="auto"/>
        <w:left w:val="none" w:sz="0" w:space="0" w:color="auto"/>
        <w:bottom w:val="none" w:sz="0" w:space="0" w:color="auto"/>
        <w:right w:val="none" w:sz="0" w:space="0" w:color="auto"/>
      </w:divBdr>
    </w:div>
    <w:div w:id="10476115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26463317">
      <w:bodyDiv w:val="1"/>
      <w:marLeft w:val="0"/>
      <w:marRight w:val="0"/>
      <w:marTop w:val="0"/>
      <w:marBottom w:val="0"/>
      <w:divBdr>
        <w:top w:val="none" w:sz="0" w:space="0" w:color="auto"/>
        <w:left w:val="none" w:sz="0" w:space="0" w:color="auto"/>
        <w:bottom w:val="none" w:sz="0" w:space="0" w:color="auto"/>
        <w:right w:val="none" w:sz="0" w:space="0" w:color="auto"/>
      </w:divBdr>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3253549">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183087550">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0167218">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8759669">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310192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089803">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73707431">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18193247">
      <w:bodyDiv w:val="1"/>
      <w:marLeft w:val="0"/>
      <w:marRight w:val="0"/>
      <w:marTop w:val="0"/>
      <w:marBottom w:val="0"/>
      <w:divBdr>
        <w:top w:val="none" w:sz="0" w:space="0" w:color="auto"/>
        <w:left w:val="none" w:sz="0" w:space="0" w:color="auto"/>
        <w:bottom w:val="none" w:sz="0" w:space="0" w:color="auto"/>
        <w:right w:val="none" w:sz="0" w:space="0" w:color="auto"/>
      </w:divBdr>
    </w:div>
    <w:div w:id="1350183332">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399594289">
      <w:bodyDiv w:val="1"/>
      <w:marLeft w:val="0"/>
      <w:marRight w:val="0"/>
      <w:marTop w:val="0"/>
      <w:marBottom w:val="0"/>
      <w:divBdr>
        <w:top w:val="none" w:sz="0" w:space="0" w:color="auto"/>
        <w:left w:val="none" w:sz="0" w:space="0" w:color="auto"/>
        <w:bottom w:val="none" w:sz="0" w:space="0" w:color="auto"/>
        <w:right w:val="none" w:sz="0" w:space="0" w:color="auto"/>
      </w:divBdr>
    </w:div>
    <w:div w:id="1417245171">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38060225">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1610603">
      <w:bodyDiv w:val="1"/>
      <w:marLeft w:val="0"/>
      <w:marRight w:val="0"/>
      <w:marTop w:val="0"/>
      <w:marBottom w:val="0"/>
      <w:divBdr>
        <w:top w:val="none" w:sz="0" w:space="0" w:color="auto"/>
        <w:left w:val="none" w:sz="0" w:space="0" w:color="auto"/>
        <w:bottom w:val="none" w:sz="0" w:space="0" w:color="auto"/>
        <w:right w:val="none" w:sz="0" w:space="0" w:color="auto"/>
      </w:divBdr>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57411791">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4397324">
      <w:bodyDiv w:val="1"/>
      <w:marLeft w:val="0"/>
      <w:marRight w:val="0"/>
      <w:marTop w:val="0"/>
      <w:marBottom w:val="0"/>
      <w:divBdr>
        <w:top w:val="none" w:sz="0" w:space="0" w:color="auto"/>
        <w:left w:val="none" w:sz="0" w:space="0" w:color="auto"/>
        <w:bottom w:val="none" w:sz="0" w:space="0" w:color="auto"/>
        <w:right w:val="none" w:sz="0" w:space="0" w:color="auto"/>
      </w:divBdr>
    </w:div>
    <w:div w:id="1527131888">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28983505">
      <w:bodyDiv w:val="1"/>
      <w:marLeft w:val="0"/>
      <w:marRight w:val="0"/>
      <w:marTop w:val="0"/>
      <w:marBottom w:val="0"/>
      <w:divBdr>
        <w:top w:val="none" w:sz="0" w:space="0" w:color="auto"/>
        <w:left w:val="none" w:sz="0" w:space="0" w:color="auto"/>
        <w:bottom w:val="none" w:sz="0" w:space="0" w:color="auto"/>
        <w:right w:val="none" w:sz="0" w:space="0" w:color="auto"/>
      </w:divBdr>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38764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4809591">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5504988">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24217760">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0477951">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16567343">
      <w:bodyDiv w:val="1"/>
      <w:marLeft w:val="0"/>
      <w:marRight w:val="0"/>
      <w:marTop w:val="0"/>
      <w:marBottom w:val="0"/>
      <w:divBdr>
        <w:top w:val="none" w:sz="0" w:space="0" w:color="auto"/>
        <w:left w:val="none" w:sz="0" w:space="0" w:color="auto"/>
        <w:bottom w:val="none" w:sz="0" w:space="0" w:color="auto"/>
        <w:right w:val="none" w:sz="0" w:space="0" w:color="auto"/>
      </w:divBdr>
    </w:div>
    <w:div w:id="2050104104">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579C-EC16-43FA-A934-08B91C61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2165</Words>
  <Characters>12342</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14479</CharactersWithSpaces>
  <SharedDoc>false</SharedDoc>
  <HLinks>
    <vt:vector size="6" baseType="variant">
      <vt:variant>
        <vt:i4>7143471</vt:i4>
      </vt:variant>
      <vt:variant>
        <vt:i4>0</vt:i4>
      </vt:variant>
      <vt:variant>
        <vt:i4>0</vt:i4>
      </vt:variant>
      <vt:variant>
        <vt:i4>5</vt:i4>
      </vt:variant>
      <vt:variant>
        <vt:lpwstr>https://5gaa.org/news/deployment-band-configuration-for-c-v2x-at-5-9-ghz-in-europe/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2022-12-07T13:23:00Z</dcterms:created>
  <dcterms:modified xsi:type="dcterms:W3CDTF">2022-12-07T16:42:00Z</dcterms:modified>
</cp:coreProperties>
</file>